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2ADC" w14:textId="09DAD8CE" w:rsidR="00C5525A" w:rsidRDefault="00D03648" w:rsidP="00C73555">
      <w:pPr>
        <w:tabs>
          <w:tab w:val="left" w:pos="3151"/>
          <w:tab w:val="left" w:pos="6968"/>
        </w:tabs>
        <w:spacing w:before="254" w:line="264" w:lineRule="auto"/>
        <w:jc w:val="center"/>
        <w:rPr>
          <w:rFonts w:ascii="Arial" w:hAnsi="Arial" w:cs="Arial"/>
          <w:sz w:val="24"/>
        </w:rPr>
      </w:pPr>
      <w:bookmarkStart w:id="0" w:name="_GoBack"/>
      <w:bookmarkEnd w:id="0"/>
      <w:r>
        <w:rPr>
          <w:rFonts w:ascii="Arial" w:hAnsi="Arial" w:cs="Arial"/>
          <w:b/>
          <w:bCs/>
          <w:sz w:val="28"/>
          <w:szCs w:val="28"/>
        </w:rPr>
        <w:t>LOG INTERPRETATION IN</w:t>
      </w:r>
      <w:r w:rsidR="0033515E">
        <w:rPr>
          <w:rFonts w:ascii="Arial" w:hAnsi="Arial" w:cs="Arial"/>
          <w:b/>
          <w:bCs/>
          <w:sz w:val="28"/>
          <w:szCs w:val="28"/>
        </w:rPr>
        <w:t xml:space="preserve"> THE HIGH ARCTIC</w:t>
      </w:r>
      <w:r w:rsidR="00761CFD">
        <w:rPr>
          <w:rFonts w:ascii="Arial" w:hAnsi="Arial" w:cs="Arial"/>
          <w:b/>
          <w:bCs/>
          <w:sz w:val="28"/>
          <w:szCs w:val="28"/>
        </w:rPr>
        <w:t xml:space="preserve"> </w:t>
      </w:r>
    </w:p>
    <w:p w14:paraId="18246FF5" w14:textId="70ED9F77" w:rsidR="00D03648" w:rsidRPr="00B1315D" w:rsidRDefault="009A33C3" w:rsidP="008F7322">
      <w:pPr>
        <w:pStyle w:val="BodyText"/>
        <w:tabs>
          <w:tab w:val="left" w:pos="2970"/>
        </w:tabs>
        <w:jc w:val="center"/>
        <w:rPr>
          <w:rFonts w:ascii="Arial" w:hAnsi="Arial" w:cs="Arial"/>
          <w:sz w:val="24"/>
          <w:szCs w:val="24"/>
        </w:rPr>
      </w:pPr>
      <w:r w:rsidRPr="00B1315D">
        <w:rPr>
          <w:rFonts w:ascii="Arial" w:hAnsi="Arial" w:cs="Arial"/>
          <w:sz w:val="24"/>
          <w:szCs w:val="24"/>
        </w:rPr>
        <w:t>E.R. Crain</w:t>
      </w:r>
      <w:r w:rsidR="003D7C44" w:rsidRPr="00B1315D">
        <w:rPr>
          <w:rFonts w:ascii="Arial" w:hAnsi="Arial" w:cs="Arial"/>
          <w:sz w:val="24"/>
          <w:szCs w:val="24"/>
        </w:rPr>
        <w:t>, P.Eng</w:t>
      </w:r>
    </w:p>
    <w:p w14:paraId="6CB72205" w14:textId="7C5D6D99" w:rsidR="0033515E" w:rsidRPr="00B1315D" w:rsidRDefault="0033515E" w:rsidP="00B1315D">
      <w:pPr>
        <w:pStyle w:val="BodyText"/>
        <w:tabs>
          <w:tab w:val="left" w:pos="2970"/>
        </w:tabs>
        <w:spacing w:line="276" w:lineRule="auto"/>
        <w:jc w:val="center"/>
        <w:rPr>
          <w:rFonts w:ascii="Arial" w:hAnsi="Arial" w:cs="Arial"/>
          <w:sz w:val="24"/>
          <w:szCs w:val="24"/>
        </w:rPr>
      </w:pPr>
      <w:r w:rsidRPr="00B1315D">
        <w:rPr>
          <w:rFonts w:ascii="Arial" w:hAnsi="Arial" w:cs="Arial"/>
          <w:sz w:val="24"/>
          <w:szCs w:val="24"/>
        </w:rPr>
        <w:t>E.R. Crain and Associates Ltd.</w:t>
      </w:r>
    </w:p>
    <w:p w14:paraId="27428211" w14:textId="1F5F51B6" w:rsidR="0033515E" w:rsidRPr="00B1315D" w:rsidRDefault="0033515E" w:rsidP="00B1315D">
      <w:pPr>
        <w:pStyle w:val="BodyText"/>
        <w:tabs>
          <w:tab w:val="left" w:pos="2970"/>
        </w:tabs>
        <w:spacing w:line="276" w:lineRule="auto"/>
        <w:jc w:val="center"/>
        <w:rPr>
          <w:rFonts w:ascii="Arial" w:hAnsi="Arial" w:cs="Arial"/>
          <w:sz w:val="24"/>
          <w:szCs w:val="24"/>
        </w:rPr>
      </w:pPr>
      <w:r w:rsidRPr="00B1315D">
        <w:rPr>
          <w:rFonts w:ascii="Arial" w:hAnsi="Arial" w:cs="Arial"/>
          <w:sz w:val="24"/>
          <w:szCs w:val="24"/>
        </w:rPr>
        <w:t>Calgary, Alberta</w:t>
      </w:r>
    </w:p>
    <w:p w14:paraId="26CE67CB" w14:textId="5770A4D2" w:rsidR="0033515E" w:rsidRPr="00B1315D" w:rsidRDefault="0033515E" w:rsidP="00B1315D">
      <w:pPr>
        <w:pStyle w:val="BodyText"/>
        <w:tabs>
          <w:tab w:val="left" w:pos="2970"/>
        </w:tabs>
        <w:spacing w:line="276" w:lineRule="auto"/>
        <w:jc w:val="center"/>
        <w:rPr>
          <w:rFonts w:ascii="Arial" w:hAnsi="Arial" w:cs="Arial"/>
          <w:sz w:val="24"/>
          <w:szCs w:val="24"/>
        </w:rPr>
      </w:pPr>
    </w:p>
    <w:p w14:paraId="176FF079" w14:textId="77777777" w:rsidR="0033515E" w:rsidRPr="00B1315D" w:rsidRDefault="0033515E" w:rsidP="00B1315D">
      <w:pPr>
        <w:pStyle w:val="BodyText"/>
        <w:tabs>
          <w:tab w:val="left" w:pos="2970"/>
        </w:tabs>
        <w:spacing w:line="276" w:lineRule="auto"/>
        <w:jc w:val="center"/>
        <w:rPr>
          <w:rFonts w:ascii="Arial" w:hAnsi="Arial" w:cs="Arial"/>
          <w:sz w:val="24"/>
          <w:szCs w:val="24"/>
        </w:rPr>
      </w:pPr>
    </w:p>
    <w:p w14:paraId="2D92537D" w14:textId="7D111514" w:rsidR="00D03648" w:rsidRPr="00B1315D" w:rsidRDefault="00B1315D" w:rsidP="00B1315D">
      <w:pPr>
        <w:pStyle w:val="BodyText"/>
        <w:tabs>
          <w:tab w:val="left" w:pos="2970"/>
        </w:tabs>
        <w:spacing w:line="276" w:lineRule="auto"/>
        <w:jc w:val="center"/>
        <w:rPr>
          <w:rFonts w:ascii="Arial" w:hAnsi="Arial" w:cs="Arial"/>
          <w:sz w:val="24"/>
          <w:szCs w:val="24"/>
        </w:rPr>
      </w:pPr>
      <w:r w:rsidRPr="00B1315D">
        <w:rPr>
          <w:rFonts w:ascii="Arial" w:hAnsi="Arial" w:cs="Arial"/>
          <w:sz w:val="24"/>
          <w:szCs w:val="24"/>
        </w:rPr>
        <w:t>P</w:t>
      </w:r>
      <w:r w:rsidR="00D03648" w:rsidRPr="00B1315D">
        <w:rPr>
          <w:rFonts w:ascii="Arial" w:hAnsi="Arial" w:cs="Arial"/>
          <w:sz w:val="24"/>
          <w:szCs w:val="24"/>
        </w:rPr>
        <w:t xml:space="preserve">resented at the </w:t>
      </w:r>
      <w:r w:rsidR="0033515E" w:rsidRPr="00B1315D">
        <w:rPr>
          <w:rFonts w:ascii="Arial" w:hAnsi="Arial" w:cs="Arial"/>
          <w:sz w:val="24"/>
          <w:szCs w:val="24"/>
        </w:rPr>
        <w:t>6</w:t>
      </w:r>
      <w:r w:rsidR="0033515E" w:rsidRPr="00B1315D">
        <w:rPr>
          <w:rFonts w:ascii="Arial" w:hAnsi="Arial" w:cs="Arial"/>
          <w:sz w:val="24"/>
          <w:szCs w:val="24"/>
          <w:vertAlign w:val="superscript"/>
        </w:rPr>
        <w:t>th</w:t>
      </w:r>
      <w:r w:rsidR="0033515E" w:rsidRPr="00B1315D">
        <w:rPr>
          <w:rFonts w:ascii="Arial" w:hAnsi="Arial" w:cs="Arial"/>
          <w:sz w:val="24"/>
          <w:szCs w:val="24"/>
        </w:rPr>
        <w:t xml:space="preserve"> </w:t>
      </w:r>
      <w:r w:rsidR="00D03648" w:rsidRPr="00B1315D">
        <w:rPr>
          <w:rFonts w:ascii="Arial" w:hAnsi="Arial" w:cs="Arial"/>
          <w:sz w:val="24"/>
          <w:szCs w:val="24"/>
        </w:rPr>
        <w:t xml:space="preserve">Formation </w:t>
      </w:r>
      <w:r w:rsidR="0033515E" w:rsidRPr="00B1315D">
        <w:rPr>
          <w:rFonts w:ascii="Arial" w:hAnsi="Arial" w:cs="Arial"/>
          <w:sz w:val="24"/>
          <w:szCs w:val="24"/>
        </w:rPr>
        <w:t xml:space="preserve">Evaluation </w:t>
      </w:r>
      <w:r w:rsidR="00D03648" w:rsidRPr="00B1315D">
        <w:rPr>
          <w:rFonts w:ascii="Arial" w:hAnsi="Arial" w:cs="Arial"/>
          <w:sz w:val="24"/>
          <w:szCs w:val="24"/>
        </w:rPr>
        <w:t xml:space="preserve">Symposium of the Canadian Well Logging Society in Calgary, </w:t>
      </w:r>
      <w:r w:rsidR="003D7C44" w:rsidRPr="00B1315D">
        <w:rPr>
          <w:rFonts w:ascii="Arial" w:hAnsi="Arial" w:cs="Arial"/>
          <w:sz w:val="24"/>
          <w:szCs w:val="24"/>
        </w:rPr>
        <w:t>24</w:t>
      </w:r>
      <w:r w:rsidRPr="00B1315D">
        <w:rPr>
          <w:rFonts w:ascii="Arial" w:hAnsi="Arial" w:cs="Arial"/>
          <w:sz w:val="24"/>
          <w:szCs w:val="24"/>
        </w:rPr>
        <w:t xml:space="preserve"> –</w:t>
      </w:r>
      <w:r w:rsidR="003D7C44" w:rsidRPr="00B1315D">
        <w:rPr>
          <w:rFonts w:ascii="Arial" w:hAnsi="Arial" w:cs="Arial"/>
          <w:sz w:val="24"/>
          <w:szCs w:val="24"/>
        </w:rPr>
        <w:t xml:space="preserve"> 26 </w:t>
      </w:r>
      <w:r w:rsidR="0033515E" w:rsidRPr="00B1315D">
        <w:rPr>
          <w:rFonts w:ascii="Arial" w:hAnsi="Arial" w:cs="Arial"/>
          <w:sz w:val="24"/>
          <w:szCs w:val="24"/>
        </w:rPr>
        <w:t>October 1977</w:t>
      </w:r>
      <w:r w:rsidR="00D03648" w:rsidRPr="00B1315D">
        <w:rPr>
          <w:rFonts w:ascii="Arial" w:hAnsi="Arial" w:cs="Arial"/>
          <w:sz w:val="24"/>
          <w:szCs w:val="24"/>
        </w:rPr>
        <w:t xml:space="preserve">. </w:t>
      </w:r>
      <w:r w:rsidR="003D7C44" w:rsidRPr="00B1315D">
        <w:rPr>
          <w:rFonts w:ascii="Arial" w:hAnsi="Arial" w:cs="Arial"/>
          <w:sz w:val="24"/>
          <w:szCs w:val="24"/>
        </w:rPr>
        <w:t>Published in 1977 Symposium Transactions.</w:t>
      </w:r>
    </w:p>
    <w:p w14:paraId="41A0C29E" w14:textId="4F56EE21" w:rsidR="009A33C3" w:rsidRPr="00B1315D" w:rsidRDefault="009A33C3" w:rsidP="00B1315D">
      <w:pPr>
        <w:pStyle w:val="BodyText"/>
        <w:tabs>
          <w:tab w:val="left" w:pos="2970"/>
        </w:tabs>
        <w:spacing w:line="276" w:lineRule="auto"/>
        <w:jc w:val="center"/>
        <w:rPr>
          <w:rFonts w:ascii="Arial" w:hAnsi="Arial" w:cs="Arial"/>
          <w:sz w:val="24"/>
          <w:szCs w:val="24"/>
        </w:rPr>
      </w:pPr>
    </w:p>
    <w:p w14:paraId="798ED9D2" w14:textId="1DCD034E" w:rsidR="00CF5CA7" w:rsidRPr="00D63E4F" w:rsidRDefault="00D03648" w:rsidP="00B1315D">
      <w:pPr>
        <w:spacing w:before="136" w:line="276" w:lineRule="auto"/>
        <w:rPr>
          <w:rFonts w:ascii="Arial" w:hAnsi="Arial" w:cs="Arial"/>
          <w:color w:val="030303"/>
          <w:sz w:val="24"/>
          <w:szCs w:val="24"/>
        </w:rPr>
      </w:pPr>
      <w:r w:rsidRPr="00B1315D">
        <w:rPr>
          <w:rFonts w:ascii="Arial" w:hAnsi="Arial" w:cs="Arial"/>
          <w:b/>
          <w:color w:val="030303"/>
          <w:sz w:val="24"/>
          <w:szCs w:val="24"/>
        </w:rPr>
        <w:t>ABSTRACT</w:t>
      </w:r>
      <w:r w:rsidR="003D7C44" w:rsidRPr="00B1315D">
        <w:rPr>
          <w:rFonts w:ascii="Arial" w:hAnsi="Arial" w:cs="Arial"/>
          <w:b/>
          <w:color w:val="030303"/>
          <w:sz w:val="24"/>
          <w:szCs w:val="24"/>
        </w:rPr>
        <w:br/>
      </w:r>
      <w:r w:rsidR="007D262B" w:rsidRPr="00D63E4F">
        <w:rPr>
          <w:rFonts w:ascii="Arial" w:hAnsi="Arial" w:cs="Arial"/>
          <w:color w:val="030303"/>
          <w:sz w:val="24"/>
          <w:szCs w:val="24"/>
        </w:rPr>
        <w:t>Interpretation of well logs in the Canadian Arctic Islands is still a developing art. This paper presents the data and techniques acquired to date and itemizes the areas in which more work is needed. Methods of interpretation are demonstrated with numerous examples. Exotic minerals and other log interpretation problems are illustrated where possible.</w:t>
      </w:r>
    </w:p>
    <w:p w14:paraId="551B556F" w14:textId="571418FA" w:rsidR="0043436A" w:rsidRPr="00D63E4F" w:rsidRDefault="006D114D" w:rsidP="00B1315D">
      <w:pPr>
        <w:spacing w:before="136" w:line="276" w:lineRule="auto"/>
        <w:rPr>
          <w:rFonts w:ascii="Arial" w:hAnsi="Arial" w:cs="Arial"/>
          <w:color w:val="030303"/>
          <w:sz w:val="24"/>
          <w:szCs w:val="24"/>
        </w:rPr>
      </w:pPr>
      <w:r>
        <w:rPr>
          <w:rFonts w:ascii="Arial" w:hAnsi="Arial" w:cs="Arial"/>
          <w:color w:val="030303"/>
          <w:sz w:val="24"/>
          <w:szCs w:val="24"/>
        </w:rPr>
        <w:br/>
      </w:r>
      <w:r w:rsidR="00D03648" w:rsidRPr="006D114D">
        <w:rPr>
          <w:rFonts w:ascii="Arial" w:hAnsi="Arial" w:cs="Arial"/>
          <w:b/>
          <w:color w:val="030303"/>
          <w:sz w:val="24"/>
          <w:szCs w:val="24"/>
        </w:rPr>
        <w:t>INTRODUCTION</w:t>
      </w:r>
      <w:r w:rsidR="00C93F3D">
        <w:rPr>
          <w:rFonts w:ascii="Arial" w:hAnsi="Arial" w:cs="Arial"/>
          <w:b/>
          <w:color w:val="030303"/>
          <w:sz w:val="24"/>
          <w:szCs w:val="24"/>
        </w:rPr>
        <w:br/>
      </w:r>
      <w:r w:rsidR="007D262B" w:rsidRPr="00D63E4F">
        <w:rPr>
          <w:rFonts w:ascii="Arial" w:hAnsi="Arial" w:cs="Arial"/>
          <w:color w:val="030303"/>
          <w:sz w:val="24"/>
          <w:szCs w:val="24"/>
        </w:rPr>
        <w:t>Due to the large and remote areas being explored, logs are probably used to a greater extent for exploration and reservoir calculations than in more heavily drilled areas. Well logs are not merely a record of where we have been, but clues as to where to go next. This leads to a greater effort, both in terms of quantity and quality</w:t>
      </w:r>
      <w:r w:rsidR="00B91213">
        <w:rPr>
          <w:rFonts w:ascii="Arial" w:hAnsi="Arial" w:cs="Arial"/>
          <w:color w:val="030303"/>
          <w:sz w:val="24"/>
          <w:szCs w:val="24"/>
        </w:rPr>
        <w:t xml:space="preserve"> </w:t>
      </w:r>
      <w:r w:rsidR="00B91213" w:rsidRPr="00D63E4F">
        <w:rPr>
          <w:rFonts w:ascii="Arial" w:hAnsi="Arial" w:cs="Arial"/>
          <w:color w:val="030303"/>
          <w:sz w:val="24"/>
          <w:szCs w:val="24"/>
        </w:rPr>
        <w:t>of effort</w:t>
      </w:r>
      <w:r w:rsidR="007D262B" w:rsidRPr="00D63E4F">
        <w:rPr>
          <w:rFonts w:ascii="Arial" w:hAnsi="Arial" w:cs="Arial"/>
          <w:color w:val="030303"/>
          <w:sz w:val="24"/>
          <w:szCs w:val="24"/>
        </w:rPr>
        <w:t xml:space="preserve"> in the field and in the evaluation in the office.</w:t>
      </w:r>
    </w:p>
    <w:p w14:paraId="6B243E48" w14:textId="61050553" w:rsidR="008D158C" w:rsidRPr="00D63E4F" w:rsidRDefault="007D262B"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Experimentation and subsequent re-computation of conventional Saraband and </w:t>
      </w:r>
      <w:proofErr w:type="spellStart"/>
      <w:r w:rsidRPr="00D63E4F">
        <w:rPr>
          <w:rFonts w:ascii="Arial" w:hAnsi="Arial" w:cs="Arial"/>
          <w:color w:val="030303"/>
          <w:sz w:val="24"/>
          <w:szCs w:val="24"/>
        </w:rPr>
        <w:t>Cor</w:t>
      </w:r>
      <w:r w:rsidR="008D158C" w:rsidRPr="00D63E4F">
        <w:rPr>
          <w:rFonts w:ascii="Arial" w:hAnsi="Arial" w:cs="Arial"/>
          <w:color w:val="030303"/>
          <w:sz w:val="24"/>
          <w:szCs w:val="24"/>
        </w:rPr>
        <w:t>i</w:t>
      </w:r>
      <w:r w:rsidRPr="00D63E4F">
        <w:rPr>
          <w:rFonts w:ascii="Arial" w:hAnsi="Arial" w:cs="Arial"/>
          <w:color w:val="030303"/>
          <w:sz w:val="24"/>
          <w:szCs w:val="24"/>
        </w:rPr>
        <w:t>band</w:t>
      </w:r>
      <w:proofErr w:type="spellEnd"/>
      <w:r w:rsidRPr="00D63E4F">
        <w:rPr>
          <w:rFonts w:ascii="Arial" w:hAnsi="Arial" w:cs="Arial"/>
          <w:color w:val="030303"/>
          <w:sz w:val="24"/>
          <w:szCs w:val="24"/>
        </w:rPr>
        <w:t xml:space="preserve"> presentations has resulted in consistent and coherent reservoir descriptions from well to well within fields, and between fields. These data, supplemented by core DST</w:t>
      </w:r>
      <w:r w:rsidR="008D158C" w:rsidRPr="00D63E4F">
        <w:rPr>
          <w:rFonts w:ascii="Arial" w:hAnsi="Arial" w:cs="Arial"/>
          <w:color w:val="030303"/>
          <w:sz w:val="24"/>
          <w:szCs w:val="24"/>
        </w:rPr>
        <w:t xml:space="preserve">, </w:t>
      </w:r>
      <w:r w:rsidRPr="00D63E4F">
        <w:rPr>
          <w:rFonts w:ascii="Arial" w:hAnsi="Arial" w:cs="Arial"/>
          <w:color w:val="030303"/>
          <w:sz w:val="24"/>
          <w:szCs w:val="24"/>
        </w:rPr>
        <w:t>and sample data</w:t>
      </w:r>
      <w:r w:rsidR="008D158C" w:rsidRPr="00D63E4F">
        <w:rPr>
          <w:rFonts w:ascii="Arial" w:hAnsi="Arial" w:cs="Arial"/>
          <w:color w:val="030303"/>
          <w:sz w:val="24"/>
          <w:szCs w:val="24"/>
        </w:rPr>
        <w:t>,</w:t>
      </w:r>
      <w:r w:rsidRPr="00D63E4F">
        <w:rPr>
          <w:rFonts w:ascii="Arial" w:hAnsi="Arial" w:cs="Arial"/>
          <w:color w:val="030303"/>
          <w:sz w:val="24"/>
          <w:szCs w:val="24"/>
        </w:rPr>
        <w:t xml:space="preserve"> form the basis of the reserves calculations for the Arctic </w:t>
      </w:r>
      <w:r w:rsidR="008D158C" w:rsidRPr="00D63E4F">
        <w:rPr>
          <w:rFonts w:ascii="Arial" w:hAnsi="Arial" w:cs="Arial"/>
          <w:color w:val="030303"/>
          <w:sz w:val="24"/>
          <w:szCs w:val="24"/>
        </w:rPr>
        <w:t>I</w:t>
      </w:r>
      <w:r w:rsidRPr="00D63E4F">
        <w:rPr>
          <w:rFonts w:ascii="Arial" w:hAnsi="Arial" w:cs="Arial"/>
          <w:color w:val="030303"/>
          <w:sz w:val="24"/>
          <w:szCs w:val="24"/>
        </w:rPr>
        <w:t>slands and for development of new exploration prospects.</w:t>
      </w:r>
      <w:r w:rsidR="004B3F7B">
        <w:rPr>
          <w:rFonts w:ascii="Arial" w:hAnsi="Arial" w:cs="Arial"/>
          <w:color w:val="030303"/>
          <w:sz w:val="24"/>
          <w:szCs w:val="24"/>
        </w:rPr>
        <w:br/>
      </w:r>
      <w:r w:rsidR="004B3F7B">
        <w:rPr>
          <w:rFonts w:ascii="Arial" w:hAnsi="Arial" w:cs="Arial"/>
          <w:color w:val="030303"/>
          <w:sz w:val="24"/>
          <w:szCs w:val="24"/>
        </w:rPr>
        <w:br/>
      </w:r>
      <w:r w:rsidR="008D158C" w:rsidRPr="006D114D">
        <w:rPr>
          <w:rFonts w:ascii="Arial" w:hAnsi="Arial" w:cs="Arial"/>
          <w:b/>
          <w:color w:val="030303"/>
          <w:sz w:val="24"/>
          <w:szCs w:val="24"/>
        </w:rPr>
        <w:t>GEOLOGIC SETTING</w:t>
      </w:r>
      <w:r w:rsidR="006D114D">
        <w:rPr>
          <w:rFonts w:ascii="Arial" w:hAnsi="Arial" w:cs="Arial"/>
          <w:b/>
          <w:color w:val="030303"/>
          <w:sz w:val="24"/>
          <w:szCs w:val="24"/>
        </w:rPr>
        <w:br/>
      </w:r>
      <w:r w:rsidR="008D158C" w:rsidRPr="00D63E4F">
        <w:rPr>
          <w:rFonts w:ascii="Arial" w:hAnsi="Arial" w:cs="Arial"/>
          <w:color w:val="030303"/>
          <w:sz w:val="24"/>
          <w:szCs w:val="24"/>
        </w:rPr>
        <w:t xml:space="preserve">The majority of drilling has taken place in the </w:t>
      </w:r>
      <w:r w:rsidR="008C43F6" w:rsidRPr="00D63E4F">
        <w:rPr>
          <w:rFonts w:ascii="Arial" w:hAnsi="Arial" w:cs="Arial"/>
          <w:color w:val="030303"/>
          <w:sz w:val="24"/>
          <w:szCs w:val="24"/>
        </w:rPr>
        <w:t>Sverdrup</w:t>
      </w:r>
      <w:r w:rsidR="008D158C" w:rsidRPr="00D63E4F">
        <w:rPr>
          <w:rFonts w:ascii="Arial" w:hAnsi="Arial" w:cs="Arial"/>
          <w:color w:val="030303"/>
          <w:sz w:val="24"/>
          <w:szCs w:val="24"/>
        </w:rPr>
        <w:t xml:space="preserve"> </w:t>
      </w:r>
      <w:r w:rsidR="004B3F7B">
        <w:rPr>
          <w:rFonts w:ascii="Arial" w:hAnsi="Arial" w:cs="Arial"/>
          <w:color w:val="030303"/>
          <w:sz w:val="24"/>
          <w:szCs w:val="24"/>
        </w:rPr>
        <w:t>B</w:t>
      </w:r>
      <w:r w:rsidR="008D158C" w:rsidRPr="00D63E4F">
        <w:rPr>
          <w:rFonts w:ascii="Arial" w:hAnsi="Arial" w:cs="Arial"/>
          <w:color w:val="030303"/>
          <w:sz w:val="24"/>
          <w:szCs w:val="24"/>
        </w:rPr>
        <w:t>asin and in the Franklin</w:t>
      </w:r>
      <w:r w:rsidR="008C43F6" w:rsidRPr="00D63E4F">
        <w:rPr>
          <w:rFonts w:ascii="Arial" w:hAnsi="Arial" w:cs="Arial"/>
          <w:color w:val="030303"/>
          <w:sz w:val="24"/>
          <w:szCs w:val="24"/>
        </w:rPr>
        <w:t>ian</w:t>
      </w:r>
      <w:r w:rsidR="008D158C" w:rsidRPr="00D63E4F">
        <w:rPr>
          <w:rFonts w:ascii="Arial" w:hAnsi="Arial" w:cs="Arial"/>
          <w:color w:val="030303"/>
          <w:sz w:val="24"/>
          <w:szCs w:val="24"/>
        </w:rPr>
        <w:t xml:space="preserve"> </w:t>
      </w:r>
      <w:r w:rsidR="004B3F7B">
        <w:rPr>
          <w:rFonts w:ascii="Arial" w:hAnsi="Arial" w:cs="Arial"/>
          <w:color w:val="030303"/>
          <w:sz w:val="24"/>
          <w:szCs w:val="24"/>
        </w:rPr>
        <w:t>B</w:t>
      </w:r>
      <w:r w:rsidR="008D158C" w:rsidRPr="00D63E4F">
        <w:rPr>
          <w:rFonts w:ascii="Arial" w:hAnsi="Arial" w:cs="Arial"/>
          <w:color w:val="030303"/>
          <w:sz w:val="24"/>
          <w:szCs w:val="24"/>
        </w:rPr>
        <w:t xml:space="preserve">asin </w:t>
      </w:r>
      <w:r w:rsidR="008C43F6" w:rsidRPr="00D63E4F">
        <w:rPr>
          <w:rFonts w:ascii="Arial" w:hAnsi="Arial" w:cs="Arial"/>
          <w:color w:val="030303"/>
          <w:sz w:val="24"/>
          <w:szCs w:val="24"/>
        </w:rPr>
        <w:t>s</w:t>
      </w:r>
      <w:r w:rsidR="008D158C" w:rsidRPr="00D63E4F">
        <w:rPr>
          <w:rFonts w:ascii="Arial" w:hAnsi="Arial" w:cs="Arial"/>
          <w:color w:val="030303"/>
          <w:sz w:val="24"/>
          <w:szCs w:val="24"/>
        </w:rPr>
        <w:t xml:space="preserve">outh of the </w:t>
      </w:r>
      <w:r w:rsidR="008C43F6" w:rsidRPr="00D63E4F">
        <w:rPr>
          <w:rFonts w:ascii="Arial" w:hAnsi="Arial" w:cs="Arial"/>
          <w:color w:val="030303"/>
          <w:sz w:val="24"/>
          <w:szCs w:val="24"/>
        </w:rPr>
        <w:t>Sverdrup</w:t>
      </w:r>
      <w:r w:rsidR="008D158C" w:rsidRPr="00D63E4F">
        <w:rPr>
          <w:rFonts w:ascii="Arial" w:hAnsi="Arial" w:cs="Arial"/>
          <w:color w:val="030303"/>
          <w:sz w:val="24"/>
          <w:szCs w:val="24"/>
        </w:rPr>
        <w:t xml:space="preserve">. The </w:t>
      </w:r>
      <w:r w:rsidR="008C43F6" w:rsidRPr="00D63E4F">
        <w:rPr>
          <w:rFonts w:ascii="Arial" w:hAnsi="Arial" w:cs="Arial"/>
          <w:color w:val="030303"/>
          <w:sz w:val="24"/>
          <w:szCs w:val="24"/>
        </w:rPr>
        <w:t>Sverdrup Basin r</w:t>
      </w:r>
      <w:r w:rsidR="008D158C" w:rsidRPr="00D63E4F">
        <w:rPr>
          <w:rFonts w:ascii="Arial" w:hAnsi="Arial" w:cs="Arial"/>
          <w:color w:val="030303"/>
          <w:sz w:val="24"/>
          <w:szCs w:val="24"/>
        </w:rPr>
        <w:t xml:space="preserve">idge borders the </w:t>
      </w:r>
      <w:r w:rsidR="008C43F6" w:rsidRPr="00D63E4F">
        <w:rPr>
          <w:rFonts w:ascii="Arial" w:hAnsi="Arial" w:cs="Arial"/>
          <w:color w:val="030303"/>
          <w:sz w:val="24"/>
          <w:szCs w:val="24"/>
        </w:rPr>
        <w:t>Sverdrup</w:t>
      </w:r>
      <w:r w:rsidR="008D158C" w:rsidRPr="00D63E4F">
        <w:rPr>
          <w:rFonts w:ascii="Arial" w:hAnsi="Arial" w:cs="Arial"/>
          <w:color w:val="030303"/>
          <w:sz w:val="24"/>
          <w:szCs w:val="24"/>
        </w:rPr>
        <w:t xml:space="preserve"> </w:t>
      </w:r>
      <w:r w:rsidR="008C43F6" w:rsidRPr="00D63E4F">
        <w:rPr>
          <w:rFonts w:ascii="Arial" w:hAnsi="Arial" w:cs="Arial"/>
          <w:color w:val="030303"/>
          <w:sz w:val="24"/>
          <w:szCs w:val="24"/>
        </w:rPr>
        <w:t>B</w:t>
      </w:r>
      <w:r w:rsidR="008D158C" w:rsidRPr="00D63E4F">
        <w:rPr>
          <w:rFonts w:ascii="Arial" w:hAnsi="Arial" w:cs="Arial"/>
          <w:color w:val="030303"/>
          <w:sz w:val="24"/>
          <w:szCs w:val="24"/>
        </w:rPr>
        <w:t xml:space="preserve">asin on the north and separates it from the Arctic </w:t>
      </w:r>
      <w:r w:rsidR="008C43F6" w:rsidRPr="00D63E4F">
        <w:rPr>
          <w:rFonts w:ascii="Arial" w:hAnsi="Arial" w:cs="Arial"/>
          <w:color w:val="030303"/>
          <w:sz w:val="24"/>
          <w:szCs w:val="24"/>
        </w:rPr>
        <w:t>(</w:t>
      </w:r>
      <w:r w:rsidR="008D158C" w:rsidRPr="00D63E4F">
        <w:rPr>
          <w:rFonts w:ascii="Arial" w:hAnsi="Arial" w:cs="Arial"/>
          <w:color w:val="030303"/>
          <w:sz w:val="24"/>
          <w:szCs w:val="24"/>
        </w:rPr>
        <w:t>or Canada</w:t>
      </w:r>
      <w:r w:rsidR="008C43F6" w:rsidRPr="00D63E4F">
        <w:rPr>
          <w:rFonts w:ascii="Arial" w:hAnsi="Arial" w:cs="Arial"/>
          <w:color w:val="030303"/>
          <w:sz w:val="24"/>
          <w:szCs w:val="24"/>
        </w:rPr>
        <w:t>)</w:t>
      </w:r>
      <w:r w:rsidR="008D158C" w:rsidRPr="00D63E4F">
        <w:rPr>
          <w:rFonts w:ascii="Arial" w:hAnsi="Arial" w:cs="Arial"/>
          <w:color w:val="030303"/>
          <w:sz w:val="24"/>
          <w:szCs w:val="24"/>
        </w:rPr>
        <w:t xml:space="preserve"> </w:t>
      </w:r>
      <w:r w:rsidR="008C43F6" w:rsidRPr="00D63E4F">
        <w:rPr>
          <w:rFonts w:ascii="Arial" w:hAnsi="Arial" w:cs="Arial"/>
          <w:color w:val="030303"/>
          <w:sz w:val="24"/>
          <w:szCs w:val="24"/>
        </w:rPr>
        <w:t>B</w:t>
      </w:r>
      <w:r w:rsidR="008D158C" w:rsidRPr="00D63E4F">
        <w:rPr>
          <w:rFonts w:ascii="Arial" w:hAnsi="Arial" w:cs="Arial"/>
          <w:color w:val="030303"/>
          <w:sz w:val="24"/>
          <w:szCs w:val="24"/>
        </w:rPr>
        <w:t xml:space="preserve">asin, which has not </w:t>
      </w:r>
      <w:r w:rsidR="008C43F6" w:rsidRPr="00D63E4F">
        <w:rPr>
          <w:rFonts w:ascii="Arial" w:hAnsi="Arial" w:cs="Arial"/>
          <w:color w:val="030303"/>
          <w:sz w:val="24"/>
          <w:szCs w:val="24"/>
        </w:rPr>
        <w:t>as yet</w:t>
      </w:r>
      <w:r w:rsidR="008D158C" w:rsidRPr="00D63E4F">
        <w:rPr>
          <w:rFonts w:ascii="Arial" w:hAnsi="Arial" w:cs="Arial"/>
          <w:color w:val="030303"/>
          <w:sz w:val="24"/>
          <w:szCs w:val="24"/>
        </w:rPr>
        <w:t xml:space="preserve"> been drilled. An area map and a typical cross section are shown in </w:t>
      </w:r>
      <w:r w:rsidR="008C43F6" w:rsidRPr="00D63E4F">
        <w:rPr>
          <w:rFonts w:ascii="Arial" w:hAnsi="Arial" w:cs="Arial"/>
          <w:color w:val="030303"/>
          <w:sz w:val="24"/>
          <w:szCs w:val="24"/>
        </w:rPr>
        <w:t>F</w:t>
      </w:r>
      <w:r w:rsidR="008D158C" w:rsidRPr="00D63E4F">
        <w:rPr>
          <w:rFonts w:ascii="Arial" w:hAnsi="Arial" w:cs="Arial"/>
          <w:color w:val="030303"/>
          <w:sz w:val="24"/>
          <w:szCs w:val="24"/>
        </w:rPr>
        <w:t>igures 1</w:t>
      </w:r>
      <w:r w:rsidR="008C43F6" w:rsidRPr="00D63E4F">
        <w:rPr>
          <w:rFonts w:ascii="Arial" w:hAnsi="Arial" w:cs="Arial"/>
          <w:color w:val="030303"/>
          <w:sz w:val="24"/>
          <w:szCs w:val="24"/>
        </w:rPr>
        <w:t>a</w:t>
      </w:r>
      <w:r w:rsidR="008D158C" w:rsidRPr="00D63E4F">
        <w:rPr>
          <w:rFonts w:ascii="Arial" w:hAnsi="Arial" w:cs="Arial"/>
          <w:color w:val="030303"/>
          <w:sz w:val="24"/>
          <w:szCs w:val="24"/>
        </w:rPr>
        <w:t xml:space="preserve"> and 1</w:t>
      </w:r>
      <w:r w:rsidR="008C43F6" w:rsidRPr="00D63E4F">
        <w:rPr>
          <w:rFonts w:ascii="Arial" w:hAnsi="Arial" w:cs="Arial"/>
          <w:color w:val="030303"/>
          <w:sz w:val="24"/>
          <w:szCs w:val="24"/>
        </w:rPr>
        <w:t>b</w:t>
      </w:r>
      <w:r w:rsidR="008D158C" w:rsidRPr="00D63E4F">
        <w:rPr>
          <w:rFonts w:ascii="Arial" w:hAnsi="Arial" w:cs="Arial"/>
          <w:color w:val="030303"/>
          <w:sz w:val="24"/>
          <w:szCs w:val="24"/>
        </w:rPr>
        <w:t>.</w:t>
      </w:r>
    </w:p>
    <w:p w14:paraId="1BEA82B5" w14:textId="3CF51089" w:rsidR="008D158C" w:rsidRPr="00D63E4F" w:rsidRDefault="008C43F6"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rocks of the Franklinian Basin are a typical Paleozoic sequence, with carbonates and shales predominating. Evaporites are present, as </w:t>
      </w:r>
      <w:r w:rsidR="004B3F7B">
        <w:rPr>
          <w:rFonts w:ascii="Arial" w:hAnsi="Arial" w:cs="Arial"/>
          <w:color w:val="030303"/>
          <w:sz w:val="24"/>
          <w:szCs w:val="24"/>
        </w:rPr>
        <w:t>are</w:t>
      </w:r>
      <w:r w:rsidRPr="00D63E4F">
        <w:rPr>
          <w:rFonts w:ascii="Arial" w:hAnsi="Arial" w:cs="Arial"/>
          <w:color w:val="030303"/>
          <w:sz w:val="24"/>
          <w:szCs w:val="24"/>
        </w:rPr>
        <w:t xml:space="preserve"> reefs of various ages. The upper portion of the Devonian is of a more continental type deposition, indicative of the </w:t>
      </w:r>
      <w:r w:rsidRPr="00D63E4F">
        <w:rPr>
          <w:rFonts w:ascii="Arial" w:hAnsi="Arial" w:cs="Arial"/>
          <w:color w:val="030303"/>
          <w:sz w:val="24"/>
          <w:szCs w:val="24"/>
        </w:rPr>
        <w:lastRenderedPageBreak/>
        <w:t>terminal phase of deposition in this Basin. The stratigraphic sequence is shown in Figure 2.</w:t>
      </w:r>
    </w:p>
    <w:p w14:paraId="711E1262" w14:textId="1F06CB74" w:rsidR="008D158C" w:rsidRPr="00D63E4F" w:rsidRDefault="001F7E90"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Sverdrup Basin is younger, with rocks ranging in age from Tertiary to Mississippian. Most rocks are clastics, with limestones and evaporites occurring only in </w:t>
      </w:r>
      <w:proofErr w:type="spellStart"/>
      <w:r w:rsidRPr="00D63E4F">
        <w:rPr>
          <w:rFonts w:ascii="Arial" w:hAnsi="Arial" w:cs="Arial"/>
          <w:color w:val="030303"/>
          <w:sz w:val="24"/>
          <w:szCs w:val="24"/>
        </w:rPr>
        <w:t>Permo</w:t>
      </w:r>
      <w:proofErr w:type="spellEnd"/>
      <w:r w:rsidRPr="00D63E4F">
        <w:rPr>
          <w:rFonts w:ascii="Arial" w:hAnsi="Arial" w:cs="Arial"/>
          <w:color w:val="030303"/>
          <w:sz w:val="24"/>
          <w:szCs w:val="24"/>
        </w:rPr>
        <w:t>-Pennsylvanian. This sequence is shown in Figure 3.</w:t>
      </w:r>
    </w:p>
    <w:p w14:paraId="62B7E300" w14:textId="37CE023E" w:rsidR="004D5A33" w:rsidRPr="00D63E4F" w:rsidRDefault="004D5A33"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Significant hydrocarbons (mostly gas) have been found in several zones in the Sverdrup Basin, including the </w:t>
      </w:r>
      <w:proofErr w:type="spellStart"/>
      <w:r w:rsidRPr="00D63E4F">
        <w:rPr>
          <w:rFonts w:ascii="Arial" w:hAnsi="Arial" w:cs="Arial"/>
          <w:color w:val="030303"/>
          <w:sz w:val="24"/>
          <w:szCs w:val="24"/>
        </w:rPr>
        <w:t>Schei</w:t>
      </w:r>
      <w:proofErr w:type="spellEnd"/>
      <w:r w:rsidRPr="00D63E4F">
        <w:rPr>
          <w:rFonts w:ascii="Arial" w:hAnsi="Arial" w:cs="Arial"/>
          <w:color w:val="030303"/>
          <w:sz w:val="24"/>
          <w:szCs w:val="24"/>
        </w:rPr>
        <w:t xml:space="preserve"> Point-</w:t>
      </w:r>
      <w:proofErr w:type="spellStart"/>
      <w:r w:rsidRPr="00D63E4F">
        <w:rPr>
          <w:rFonts w:ascii="Arial" w:hAnsi="Arial" w:cs="Arial"/>
          <w:color w:val="030303"/>
          <w:sz w:val="24"/>
          <w:szCs w:val="24"/>
        </w:rPr>
        <w:t>B</w:t>
      </w:r>
      <w:r w:rsidR="00053F98">
        <w:rPr>
          <w:rFonts w:ascii="Arial" w:hAnsi="Arial" w:cs="Arial"/>
          <w:color w:val="030303"/>
          <w:sz w:val="24"/>
          <w:szCs w:val="24"/>
        </w:rPr>
        <w:t>j</w:t>
      </w:r>
      <w:r w:rsidRPr="00D63E4F">
        <w:rPr>
          <w:rFonts w:ascii="Arial" w:hAnsi="Arial" w:cs="Arial"/>
          <w:color w:val="030303"/>
          <w:sz w:val="24"/>
          <w:szCs w:val="24"/>
        </w:rPr>
        <w:t>orne</w:t>
      </w:r>
      <w:proofErr w:type="spellEnd"/>
      <w:r w:rsidRPr="00D63E4F">
        <w:rPr>
          <w:rFonts w:ascii="Arial" w:hAnsi="Arial" w:cs="Arial"/>
          <w:color w:val="030303"/>
          <w:sz w:val="24"/>
          <w:szCs w:val="24"/>
        </w:rPr>
        <w:t xml:space="preserve"> (Lower Triassic), Borden Island-Heiberg-King Christian (Lower Jurassic-Upper Triassic), and </w:t>
      </w:r>
      <w:proofErr w:type="spellStart"/>
      <w:r w:rsidRPr="00D63E4F">
        <w:rPr>
          <w:rFonts w:ascii="Arial" w:hAnsi="Arial" w:cs="Arial"/>
          <w:color w:val="030303"/>
          <w:sz w:val="24"/>
          <w:szCs w:val="24"/>
        </w:rPr>
        <w:t>Mould</w:t>
      </w:r>
      <w:proofErr w:type="spellEnd"/>
      <w:r w:rsidRPr="00D63E4F">
        <w:rPr>
          <w:rFonts w:ascii="Arial" w:hAnsi="Arial" w:cs="Arial"/>
          <w:color w:val="030303"/>
          <w:sz w:val="24"/>
          <w:szCs w:val="24"/>
        </w:rPr>
        <w:t xml:space="preserve"> Bay (Upper Jurassic).</w:t>
      </w:r>
    </w:p>
    <w:p w14:paraId="77C1601C" w14:textId="7538DC90" w:rsidR="004D5A33" w:rsidRPr="00D63E4F" w:rsidRDefault="004D5A33"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In the Franklinian Basin, the only significant show has been an oil discovery in the Blue Fiord carbonate (Middle Devonian) at </w:t>
      </w:r>
      <w:proofErr w:type="spellStart"/>
      <w:r w:rsidRPr="00D63E4F">
        <w:rPr>
          <w:rFonts w:ascii="Arial" w:hAnsi="Arial" w:cs="Arial"/>
          <w:color w:val="030303"/>
          <w:sz w:val="24"/>
          <w:szCs w:val="24"/>
        </w:rPr>
        <w:t>Benthorn</w:t>
      </w:r>
      <w:proofErr w:type="spellEnd"/>
      <w:r w:rsidRPr="00D63E4F">
        <w:rPr>
          <w:rFonts w:ascii="Arial" w:hAnsi="Arial" w:cs="Arial"/>
          <w:color w:val="030303"/>
          <w:sz w:val="24"/>
          <w:szCs w:val="24"/>
        </w:rPr>
        <w:t xml:space="preserve"> on Cameron Island. Log </w:t>
      </w:r>
      <w:r w:rsidR="00053F98">
        <w:rPr>
          <w:rFonts w:ascii="Arial" w:hAnsi="Arial" w:cs="Arial"/>
          <w:color w:val="030303"/>
          <w:sz w:val="24"/>
          <w:szCs w:val="24"/>
        </w:rPr>
        <w:t>e</w:t>
      </w:r>
      <w:r w:rsidRPr="00D63E4F">
        <w:rPr>
          <w:rFonts w:ascii="Arial" w:hAnsi="Arial" w:cs="Arial"/>
          <w:color w:val="030303"/>
          <w:sz w:val="24"/>
          <w:szCs w:val="24"/>
        </w:rPr>
        <w:t>valuation examples from these major reservoirs will be described later in this paper.</w:t>
      </w:r>
    </w:p>
    <w:p w14:paraId="367F882E" w14:textId="3D6EDF85" w:rsidR="004B786B" w:rsidRPr="00D63E4F" w:rsidRDefault="00004E33" w:rsidP="00053F98">
      <w:pPr>
        <w:spacing w:before="136" w:line="276" w:lineRule="auto"/>
        <w:rPr>
          <w:rFonts w:ascii="Arial" w:hAnsi="Arial" w:cs="Arial"/>
          <w:color w:val="030303"/>
          <w:sz w:val="24"/>
          <w:szCs w:val="24"/>
        </w:rPr>
      </w:pPr>
      <w:r>
        <w:rPr>
          <w:rFonts w:ascii="Arial" w:hAnsi="Arial" w:cs="Arial"/>
          <w:b/>
          <w:color w:val="030303"/>
          <w:sz w:val="24"/>
          <w:szCs w:val="24"/>
        </w:rPr>
        <w:br/>
      </w:r>
      <w:r w:rsidR="004B786B" w:rsidRPr="00004E33">
        <w:rPr>
          <w:rFonts w:ascii="Arial" w:hAnsi="Arial" w:cs="Arial"/>
          <w:b/>
          <w:color w:val="030303"/>
          <w:sz w:val="24"/>
          <w:szCs w:val="24"/>
        </w:rPr>
        <w:t>LOGGING</w:t>
      </w:r>
      <w:r w:rsidR="008010FD">
        <w:rPr>
          <w:rFonts w:ascii="Arial" w:hAnsi="Arial" w:cs="Arial"/>
          <w:b/>
          <w:color w:val="030303"/>
          <w:sz w:val="24"/>
          <w:szCs w:val="24"/>
        </w:rPr>
        <w:t xml:space="preserve"> PROGRAM </w:t>
      </w:r>
      <w:r>
        <w:rPr>
          <w:rFonts w:ascii="Arial" w:hAnsi="Arial" w:cs="Arial"/>
          <w:b/>
          <w:color w:val="030303"/>
          <w:sz w:val="24"/>
          <w:szCs w:val="24"/>
        </w:rPr>
        <w:br/>
      </w:r>
      <w:r w:rsidR="004B786B" w:rsidRPr="00D63E4F">
        <w:rPr>
          <w:rFonts w:ascii="Arial" w:hAnsi="Arial" w:cs="Arial"/>
          <w:color w:val="030303"/>
          <w:sz w:val="24"/>
          <w:szCs w:val="24"/>
        </w:rPr>
        <w:t xml:space="preserve">The logging suite is fairly comprehensive, since a great deal of subsequent computation is done on the logs.  The </w:t>
      </w:r>
      <w:r w:rsidR="00053F98">
        <w:rPr>
          <w:rFonts w:ascii="Arial" w:hAnsi="Arial" w:cs="Arial"/>
          <w:color w:val="030303"/>
          <w:sz w:val="24"/>
          <w:szCs w:val="24"/>
        </w:rPr>
        <w:t>basic suite consists of:</w:t>
      </w:r>
    </w:p>
    <w:p w14:paraId="46E0F9DB" w14:textId="4116F3EE" w:rsidR="004B786B" w:rsidRPr="00D63E4F" w:rsidRDefault="009C17FF" w:rsidP="00B1315D">
      <w:pPr>
        <w:pStyle w:val="ListParagraph"/>
        <w:numPr>
          <w:ilvl w:val="0"/>
          <w:numId w:val="7"/>
        </w:numPr>
        <w:spacing w:before="136" w:line="276" w:lineRule="auto"/>
        <w:rPr>
          <w:rFonts w:ascii="Arial" w:hAnsi="Arial" w:cs="Arial"/>
          <w:color w:val="030303"/>
          <w:sz w:val="24"/>
          <w:szCs w:val="24"/>
        </w:rPr>
      </w:pPr>
      <w:r w:rsidRPr="00D63E4F">
        <w:rPr>
          <w:rFonts w:ascii="Arial" w:hAnsi="Arial" w:cs="Arial"/>
          <w:color w:val="030303"/>
          <w:sz w:val="24"/>
          <w:szCs w:val="24"/>
        </w:rPr>
        <w:t xml:space="preserve">Dual Induction-Laterolog 8, with SP, </w:t>
      </w:r>
      <w:proofErr w:type="spellStart"/>
      <w:r w:rsidRPr="00D63E4F">
        <w:rPr>
          <w:rFonts w:ascii="Arial" w:hAnsi="Arial" w:cs="Arial"/>
          <w:color w:val="030303"/>
          <w:sz w:val="24"/>
          <w:szCs w:val="24"/>
        </w:rPr>
        <w:t>Rxo</w:t>
      </w:r>
      <w:proofErr w:type="spellEnd"/>
      <w:r w:rsidRPr="00D63E4F">
        <w:rPr>
          <w:rFonts w:ascii="Arial" w:hAnsi="Arial" w:cs="Arial"/>
          <w:color w:val="030303"/>
          <w:sz w:val="24"/>
          <w:szCs w:val="24"/>
        </w:rPr>
        <w:t>/Rt and Gamma Ray.</w:t>
      </w:r>
    </w:p>
    <w:p w14:paraId="2898B74C" w14:textId="7DC7C8D8" w:rsidR="009C17FF" w:rsidRPr="00D63E4F" w:rsidRDefault="009C17FF" w:rsidP="00B1315D">
      <w:pPr>
        <w:pStyle w:val="ListParagraph"/>
        <w:numPr>
          <w:ilvl w:val="0"/>
          <w:numId w:val="7"/>
        </w:numPr>
        <w:spacing w:before="136" w:line="276" w:lineRule="auto"/>
        <w:rPr>
          <w:rFonts w:ascii="Arial" w:hAnsi="Arial" w:cs="Arial"/>
          <w:color w:val="030303"/>
          <w:sz w:val="24"/>
          <w:szCs w:val="24"/>
        </w:rPr>
      </w:pPr>
      <w:r w:rsidRPr="00D63E4F">
        <w:rPr>
          <w:rFonts w:ascii="Arial" w:hAnsi="Arial" w:cs="Arial"/>
          <w:color w:val="030303"/>
          <w:sz w:val="24"/>
          <w:szCs w:val="24"/>
        </w:rPr>
        <w:t>Borehole Compensated Sonic, with Gamma Ray (run in combination with the DIL).</w:t>
      </w:r>
    </w:p>
    <w:p w14:paraId="7470FC7A" w14:textId="51731C6A" w:rsidR="009C17FF" w:rsidRPr="00D63E4F" w:rsidRDefault="009C17FF" w:rsidP="00B1315D">
      <w:pPr>
        <w:pStyle w:val="ListParagraph"/>
        <w:numPr>
          <w:ilvl w:val="0"/>
          <w:numId w:val="7"/>
        </w:numPr>
        <w:spacing w:before="136" w:line="276" w:lineRule="auto"/>
        <w:rPr>
          <w:rFonts w:ascii="Arial" w:hAnsi="Arial" w:cs="Arial"/>
          <w:color w:val="030303"/>
          <w:sz w:val="24"/>
          <w:szCs w:val="24"/>
        </w:rPr>
      </w:pPr>
      <w:r w:rsidRPr="00D63E4F">
        <w:rPr>
          <w:rFonts w:ascii="Arial" w:hAnsi="Arial" w:cs="Arial"/>
          <w:color w:val="030303"/>
          <w:sz w:val="24"/>
          <w:szCs w:val="24"/>
        </w:rPr>
        <w:t>Compensated Neutron Log run in combination with Formation Density Compensated Log, with Gamma Ray and Caliper.</w:t>
      </w:r>
    </w:p>
    <w:p w14:paraId="4815F9A8" w14:textId="6B709573" w:rsidR="009C17FF" w:rsidRPr="00D63E4F" w:rsidRDefault="009C17FF" w:rsidP="00B1315D">
      <w:pPr>
        <w:pStyle w:val="ListParagraph"/>
        <w:numPr>
          <w:ilvl w:val="0"/>
          <w:numId w:val="7"/>
        </w:numPr>
        <w:spacing w:before="136" w:line="276" w:lineRule="auto"/>
        <w:rPr>
          <w:rFonts w:ascii="Arial" w:hAnsi="Arial" w:cs="Arial"/>
          <w:color w:val="030303"/>
          <w:sz w:val="24"/>
          <w:szCs w:val="24"/>
        </w:rPr>
      </w:pPr>
      <w:r w:rsidRPr="00D63E4F">
        <w:rPr>
          <w:rFonts w:ascii="Arial" w:hAnsi="Arial" w:cs="Arial"/>
          <w:color w:val="030303"/>
          <w:sz w:val="24"/>
          <w:szCs w:val="24"/>
        </w:rPr>
        <w:t>High Resolution Gyro-Oriented Dipmeter.</w:t>
      </w:r>
    </w:p>
    <w:p w14:paraId="59225855" w14:textId="71A6F77C" w:rsidR="009C17FF" w:rsidRPr="00D63E4F" w:rsidRDefault="009C17FF" w:rsidP="00B1315D">
      <w:pPr>
        <w:pStyle w:val="ListParagraph"/>
        <w:numPr>
          <w:ilvl w:val="0"/>
          <w:numId w:val="7"/>
        </w:numPr>
        <w:spacing w:before="136" w:line="276" w:lineRule="auto"/>
        <w:rPr>
          <w:rFonts w:ascii="Arial" w:hAnsi="Arial" w:cs="Arial"/>
          <w:color w:val="030303"/>
          <w:sz w:val="24"/>
          <w:szCs w:val="24"/>
        </w:rPr>
      </w:pPr>
      <w:r w:rsidRPr="00D63E4F">
        <w:rPr>
          <w:rFonts w:ascii="Arial" w:hAnsi="Arial" w:cs="Arial"/>
          <w:color w:val="030303"/>
          <w:sz w:val="24"/>
          <w:szCs w:val="24"/>
        </w:rPr>
        <w:t>All logs tape recorded.</w:t>
      </w:r>
    </w:p>
    <w:p w14:paraId="2D713EB8" w14:textId="3415C7BF" w:rsidR="009C17FF" w:rsidRPr="00D63E4F" w:rsidRDefault="009C17FF" w:rsidP="00B1315D">
      <w:pPr>
        <w:spacing w:before="136" w:line="276" w:lineRule="auto"/>
        <w:rPr>
          <w:rFonts w:ascii="Arial" w:hAnsi="Arial" w:cs="Arial"/>
          <w:color w:val="030303"/>
          <w:sz w:val="24"/>
          <w:szCs w:val="24"/>
        </w:rPr>
      </w:pPr>
      <w:r w:rsidRPr="00D63E4F">
        <w:rPr>
          <w:rFonts w:ascii="Arial" w:hAnsi="Arial" w:cs="Arial"/>
          <w:color w:val="030303"/>
          <w:sz w:val="24"/>
          <w:szCs w:val="24"/>
        </w:rPr>
        <w:t>No caliper is recorded on the DIL/BHC combination due to a history of unreliable operations.  Two inch scale films are made in the office from tape playbacks for the DIL and BHC logs. The CNL/FDC is recorded on porosity scales for the 5 inch film and neutron porosity/formation density scales on the 2 inch film. Scales are sandstone porosity in sand-shale sequences and limestone porosity in carbonate sequences. This allows simple field and office quick-look interpretations.</w:t>
      </w:r>
    </w:p>
    <w:p w14:paraId="429CAD39" w14:textId="1832D713" w:rsidR="004445F6" w:rsidRPr="00D63E4F" w:rsidRDefault="004445F6" w:rsidP="00B1315D">
      <w:pPr>
        <w:spacing w:before="136" w:line="276" w:lineRule="auto"/>
        <w:rPr>
          <w:rFonts w:ascii="Arial" w:hAnsi="Arial" w:cs="Arial"/>
          <w:color w:val="030303"/>
          <w:sz w:val="24"/>
          <w:szCs w:val="24"/>
        </w:rPr>
      </w:pPr>
      <w:r w:rsidRPr="00D63E4F">
        <w:rPr>
          <w:rFonts w:ascii="Arial" w:hAnsi="Arial" w:cs="Arial"/>
          <w:color w:val="030303"/>
          <w:sz w:val="24"/>
          <w:szCs w:val="24"/>
        </w:rPr>
        <w:t>Optional logs include:</w:t>
      </w:r>
    </w:p>
    <w:p w14:paraId="7171A6C7" w14:textId="3E5463F1" w:rsidR="004445F6" w:rsidRPr="00D63E4F" w:rsidRDefault="004445F6" w:rsidP="00B1315D">
      <w:pPr>
        <w:pStyle w:val="ListParagraph"/>
        <w:numPr>
          <w:ilvl w:val="0"/>
          <w:numId w:val="8"/>
        </w:numPr>
        <w:spacing w:before="136" w:line="276" w:lineRule="auto"/>
        <w:rPr>
          <w:rFonts w:ascii="Arial" w:hAnsi="Arial" w:cs="Arial"/>
          <w:color w:val="030303"/>
          <w:sz w:val="24"/>
          <w:szCs w:val="24"/>
        </w:rPr>
      </w:pPr>
      <w:r w:rsidRPr="00D63E4F">
        <w:rPr>
          <w:rFonts w:ascii="Arial" w:hAnsi="Arial" w:cs="Arial"/>
          <w:color w:val="030303"/>
          <w:sz w:val="24"/>
          <w:szCs w:val="24"/>
        </w:rPr>
        <w:t>DIL/BHC-GR only in surface hole.</w:t>
      </w:r>
    </w:p>
    <w:p w14:paraId="468AEFBD" w14:textId="7E31AFCC" w:rsidR="004445F6" w:rsidRPr="00D63E4F" w:rsidRDefault="004445F6" w:rsidP="00B1315D">
      <w:pPr>
        <w:pStyle w:val="ListParagraph"/>
        <w:numPr>
          <w:ilvl w:val="0"/>
          <w:numId w:val="8"/>
        </w:numPr>
        <w:spacing w:before="136" w:line="276" w:lineRule="auto"/>
        <w:rPr>
          <w:rFonts w:ascii="Arial" w:hAnsi="Arial" w:cs="Arial"/>
          <w:color w:val="030303"/>
          <w:sz w:val="24"/>
          <w:szCs w:val="24"/>
        </w:rPr>
      </w:pPr>
      <w:r w:rsidRPr="00D63E4F">
        <w:rPr>
          <w:rFonts w:ascii="Arial" w:hAnsi="Arial" w:cs="Arial"/>
          <w:color w:val="030303"/>
          <w:sz w:val="24"/>
          <w:szCs w:val="24"/>
        </w:rPr>
        <w:t>Long ES (20 ft. normal) for permafrost detection.</w:t>
      </w:r>
    </w:p>
    <w:p w14:paraId="53320F82" w14:textId="21239A24" w:rsidR="004445F6" w:rsidRPr="00D63E4F" w:rsidRDefault="004445F6" w:rsidP="00B1315D">
      <w:pPr>
        <w:pStyle w:val="ListParagraph"/>
        <w:numPr>
          <w:ilvl w:val="0"/>
          <w:numId w:val="8"/>
        </w:numPr>
        <w:spacing w:before="136" w:line="276" w:lineRule="auto"/>
        <w:rPr>
          <w:rFonts w:ascii="Arial" w:hAnsi="Arial" w:cs="Arial"/>
          <w:color w:val="030303"/>
          <w:sz w:val="24"/>
          <w:szCs w:val="24"/>
        </w:rPr>
      </w:pPr>
      <w:r w:rsidRPr="00D63E4F">
        <w:rPr>
          <w:rFonts w:ascii="Arial" w:hAnsi="Arial" w:cs="Arial"/>
          <w:color w:val="030303"/>
          <w:sz w:val="24"/>
          <w:szCs w:val="24"/>
        </w:rPr>
        <w:t>Long Sonde Sonic Log for seismic velocity control in shallow sections.</w:t>
      </w:r>
    </w:p>
    <w:p w14:paraId="6DDD1BA3" w14:textId="110352EA" w:rsidR="004445F6" w:rsidRPr="00D63E4F" w:rsidRDefault="004445F6" w:rsidP="00B1315D">
      <w:pPr>
        <w:pStyle w:val="ListParagraph"/>
        <w:numPr>
          <w:ilvl w:val="0"/>
          <w:numId w:val="8"/>
        </w:numPr>
        <w:spacing w:before="136" w:line="276" w:lineRule="auto"/>
        <w:rPr>
          <w:rFonts w:ascii="Arial" w:hAnsi="Arial" w:cs="Arial"/>
          <w:color w:val="030303"/>
          <w:sz w:val="24"/>
          <w:szCs w:val="24"/>
        </w:rPr>
      </w:pPr>
      <w:r w:rsidRPr="00D63E4F">
        <w:rPr>
          <w:rFonts w:ascii="Arial" w:hAnsi="Arial" w:cs="Arial"/>
          <w:color w:val="030303"/>
          <w:sz w:val="24"/>
          <w:szCs w:val="24"/>
        </w:rPr>
        <w:t xml:space="preserve">Dual </w:t>
      </w:r>
      <w:proofErr w:type="spellStart"/>
      <w:r w:rsidRPr="00D63E4F">
        <w:rPr>
          <w:rFonts w:ascii="Arial" w:hAnsi="Arial" w:cs="Arial"/>
          <w:color w:val="030303"/>
          <w:sz w:val="24"/>
          <w:szCs w:val="24"/>
        </w:rPr>
        <w:t>Laterolog-Microspherically</w:t>
      </w:r>
      <w:proofErr w:type="spellEnd"/>
      <w:r w:rsidRPr="00D63E4F">
        <w:rPr>
          <w:rFonts w:ascii="Arial" w:hAnsi="Arial" w:cs="Arial"/>
          <w:color w:val="030303"/>
          <w:sz w:val="24"/>
          <w:szCs w:val="24"/>
        </w:rPr>
        <w:t xml:space="preserve"> Focused Log for salt mud or moved hydrocarbon calculation.</w:t>
      </w:r>
    </w:p>
    <w:p w14:paraId="4790A616" w14:textId="6E319E02" w:rsidR="004445F6" w:rsidRPr="00D63E4F" w:rsidRDefault="004445F6" w:rsidP="00B1315D">
      <w:pPr>
        <w:pStyle w:val="ListParagraph"/>
        <w:numPr>
          <w:ilvl w:val="0"/>
          <w:numId w:val="8"/>
        </w:numPr>
        <w:spacing w:before="136" w:line="276" w:lineRule="auto"/>
        <w:rPr>
          <w:rFonts w:ascii="Arial" w:hAnsi="Arial" w:cs="Arial"/>
          <w:color w:val="030303"/>
          <w:sz w:val="24"/>
          <w:szCs w:val="24"/>
        </w:rPr>
      </w:pPr>
      <w:r w:rsidRPr="00D63E4F">
        <w:rPr>
          <w:rFonts w:ascii="Arial" w:hAnsi="Arial" w:cs="Arial"/>
          <w:color w:val="030303"/>
          <w:sz w:val="24"/>
          <w:szCs w:val="24"/>
        </w:rPr>
        <w:t>Sonic Amplitude-Variable Density Log for cement top detection, and in carbonates in open hole for fracture location.</w:t>
      </w:r>
    </w:p>
    <w:p w14:paraId="008792B7" w14:textId="530056DA" w:rsidR="004445F6" w:rsidRPr="00D63E4F" w:rsidRDefault="004445F6" w:rsidP="00B1315D">
      <w:pPr>
        <w:pStyle w:val="ListParagraph"/>
        <w:numPr>
          <w:ilvl w:val="0"/>
          <w:numId w:val="8"/>
        </w:num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Sidewall cores for paleontological studies.</w:t>
      </w:r>
    </w:p>
    <w:p w14:paraId="4F10D22B" w14:textId="7FF0B747" w:rsidR="004445F6" w:rsidRPr="00D63E4F" w:rsidRDefault="004445F6"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All </w:t>
      </w:r>
      <w:r w:rsidR="008010FD">
        <w:rPr>
          <w:rFonts w:ascii="Arial" w:hAnsi="Arial" w:cs="Arial"/>
          <w:color w:val="030303"/>
          <w:sz w:val="24"/>
          <w:szCs w:val="24"/>
        </w:rPr>
        <w:t>log</w:t>
      </w:r>
      <w:r w:rsidRPr="00D63E4F">
        <w:rPr>
          <w:rFonts w:ascii="Arial" w:hAnsi="Arial" w:cs="Arial"/>
          <w:color w:val="030303"/>
          <w:sz w:val="24"/>
          <w:szCs w:val="24"/>
        </w:rPr>
        <w:t xml:space="preserve"> scales are standardized, except the caliper, so that fewer errors are made by inexperienced users. Other scales or detailed logs are made from tape playbacks. If necessary.</w:t>
      </w:r>
    </w:p>
    <w:p w14:paraId="1D6F05FC" w14:textId="55CD3303" w:rsidR="004445F6" w:rsidRPr="00D63E4F" w:rsidRDefault="004445F6" w:rsidP="00B1315D">
      <w:pPr>
        <w:spacing w:before="136" w:line="276" w:lineRule="auto"/>
        <w:rPr>
          <w:rFonts w:ascii="Arial" w:hAnsi="Arial" w:cs="Arial"/>
          <w:color w:val="030303"/>
          <w:sz w:val="24"/>
          <w:szCs w:val="24"/>
        </w:rPr>
      </w:pPr>
      <w:r w:rsidRPr="00D63E4F">
        <w:rPr>
          <w:rFonts w:ascii="Arial" w:hAnsi="Arial" w:cs="Arial"/>
          <w:color w:val="030303"/>
          <w:sz w:val="24"/>
          <w:szCs w:val="24"/>
        </w:rPr>
        <w:t>Due to transport and handling problems in cold weather, a spare set of tools is kept at the main camp at Rea Point.  Lost time statistics are given later in this report.</w:t>
      </w:r>
    </w:p>
    <w:p w14:paraId="3C2AD9D9" w14:textId="0924BF32" w:rsidR="004445F6" w:rsidRPr="00D63E4F" w:rsidRDefault="008010FD" w:rsidP="00B1315D">
      <w:pPr>
        <w:spacing w:before="136" w:line="276" w:lineRule="auto"/>
        <w:rPr>
          <w:rFonts w:ascii="Arial" w:hAnsi="Arial" w:cs="Arial"/>
          <w:color w:val="030303"/>
          <w:sz w:val="24"/>
          <w:szCs w:val="24"/>
        </w:rPr>
      </w:pPr>
      <w:r>
        <w:rPr>
          <w:rFonts w:ascii="Arial" w:hAnsi="Arial" w:cs="Arial"/>
          <w:color w:val="030303"/>
          <w:sz w:val="24"/>
          <w:szCs w:val="24"/>
        </w:rPr>
        <w:br/>
      </w:r>
      <w:r>
        <w:rPr>
          <w:rFonts w:ascii="Arial" w:hAnsi="Arial" w:cs="Arial"/>
          <w:b/>
          <w:color w:val="030303"/>
          <w:sz w:val="24"/>
          <w:szCs w:val="24"/>
        </w:rPr>
        <w:br/>
        <w:t xml:space="preserve">LOG </w:t>
      </w:r>
      <w:r w:rsidRPr="00004E33">
        <w:rPr>
          <w:rFonts w:ascii="Arial" w:hAnsi="Arial" w:cs="Arial"/>
          <w:b/>
          <w:color w:val="030303"/>
          <w:sz w:val="24"/>
          <w:szCs w:val="24"/>
        </w:rPr>
        <w:t>EVALUATION PROCEDURES</w:t>
      </w:r>
      <w:r>
        <w:rPr>
          <w:rFonts w:ascii="Arial" w:hAnsi="Arial" w:cs="Arial"/>
          <w:color w:val="030303"/>
          <w:sz w:val="24"/>
          <w:szCs w:val="24"/>
        </w:rPr>
        <w:br/>
      </w:r>
      <w:r w:rsidR="004445F6" w:rsidRPr="00D63E4F">
        <w:rPr>
          <w:rFonts w:ascii="Arial" w:hAnsi="Arial" w:cs="Arial"/>
          <w:color w:val="030303"/>
          <w:sz w:val="24"/>
          <w:szCs w:val="24"/>
        </w:rPr>
        <w:t>A complete log analyses is performed in the field, using a programmable calculator (HP-25), which solves for formation temperature, apparent formation water salinity, effective porosity from density</w:t>
      </w:r>
      <w:r w:rsidR="001B1367" w:rsidRPr="00D63E4F">
        <w:rPr>
          <w:rFonts w:ascii="Arial" w:hAnsi="Arial" w:cs="Arial"/>
          <w:color w:val="030303"/>
          <w:sz w:val="24"/>
          <w:szCs w:val="24"/>
        </w:rPr>
        <w:t>-</w:t>
      </w:r>
      <w:r w:rsidR="004445F6" w:rsidRPr="00D63E4F">
        <w:rPr>
          <w:rFonts w:ascii="Arial" w:hAnsi="Arial" w:cs="Arial"/>
          <w:color w:val="030303"/>
          <w:sz w:val="24"/>
          <w:szCs w:val="24"/>
        </w:rPr>
        <w:t>neutron crossplot</w:t>
      </w:r>
      <w:r w:rsidR="001B1367" w:rsidRPr="00D63E4F">
        <w:rPr>
          <w:rFonts w:ascii="Arial" w:hAnsi="Arial" w:cs="Arial"/>
          <w:color w:val="030303"/>
          <w:sz w:val="24"/>
          <w:szCs w:val="24"/>
        </w:rPr>
        <w:t>,</w:t>
      </w:r>
      <w:r w:rsidR="004445F6" w:rsidRPr="00D63E4F">
        <w:rPr>
          <w:rFonts w:ascii="Arial" w:hAnsi="Arial" w:cs="Arial"/>
          <w:color w:val="030303"/>
          <w:sz w:val="24"/>
          <w:szCs w:val="24"/>
        </w:rPr>
        <w:t xml:space="preserve"> shale content from gamma ray or crossplot, and water saturation corrected for shale. Results of typical analys</w:t>
      </w:r>
      <w:r w:rsidR="001B1367" w:rsidRPr="00D63E4F">
        <w:rPr>
          <w:rFonts w:ascii="Arial" w:hAnsi="Arial" w:cs="Arial"/>
          <w:color w:val="030303"/>
          <w:sz w:val="24"/>
          <w:szCs w:val="24"/>
        </w:rPr>
        <w:t>e</w:t>
      </w:r>
      <w:r w:rsidR="004445F6" w:rsidRPr="00D63E4F">
        <w:rPr>
          <w:rFonts w:ascii="Arial" w:hAnsi="Arial" w:cs="Arial"/>
          <w:color w:val="030303"/>
          <w:sz w:val="24"/>
          <w:szCs w:val="24"/>
        </w:rPr>
        <w:t xml:space="preserve">s are shown in the discussion of the examples which follow. Logs are sent to Calgary from the base camp at </w:t>
      </w:r>
      <w:r w:rsidR="001B1367" w:rsidRPr="00D63E4F">
        <w:rPr>
          <w:rFonts w:ascii="Arial" w:hAnsi="Arial" w:cs="Arial"/>
          <w:color w:val="030303"/>
          <w:sz w:val="24"/>
          <w:szCs w:val="24"/>
        </w:rPr>
        <w:t>Rea Point</w:t>
      </w:r>
      <w:r w:rsidR="004445F6" w:rsidRPr="00D63E4F">
        <w:rPr>
          <w:rFonts w:ascii="Arial" w:hAnsi="Arial" w:cs="Arial"/>
          <w:color w:val="030303"/>
          <w:sz w:val="24"/>
          <w:szCs w:val="24"/>
        </w:rPr>
        <w:t xml:space="preserve"> by telecopier </w:t>
      </w:r>
      <w:r w:rsidR="001B1367" w:rsidRPr="00D63E4F">
        <w:rPr>
          <w:rFonts w:ascii="Arial" w:hAnsi="Arial" w:cs="Arial"/>
          <w:color w:val="030303"/>
          <w:sz w:val="24"/>
          <w:szCs w:val="24"/>
        </w:rPr>
        <w:t>(</w:t>
      </w:r>
      <w:r w:rsidR="004445F6" w:rsidRPr="00D63E4F">
        <w:rPr>
          <w:rFonts w:ascii="Arial" w:hAnsi="Arial" w:cs="Arial"/>
          <w:color w:val="030303"/>
          <w:sz w:val="24"/>
          <w:szCs w:val="24"/>
        </w:rPr>
        <w:t>if very short</w:t>
      </w:r>
      <w:r w:rsidR="001B1367" w:rsidRPr="00D63E4F">
        <w:rPr>
          <w:rFonts w:ascii="Arial" w:hAnsi="Arial" w:cs="Arial"/>
          <w:color w:val="030303"/>
          <w:sz w:val="24"/>
          <w:szCs w:val="24"/>
        </w:rPr>
        <w:t>)</w:t>
      </w:r>
      <w:r w:rsidR="004445F6" w:rsidRPr="00D63E4F">
        <w:rPr>
          <w:rFonts w:ascii="Arial" w:hAnsi="Arial" w:cs="Arial"/>
          <w:color w:val="030303"/>
          <w:sz w:val="24"/>
          <w:szCs w:val="24"/>
        </w:rPr>
        <w:t xml:space="preserve"> or by digital data transmission </w:t>
      </w:r>
      <w:r w:rsidR="001B1367" w:rsidRPr="00D63E4F">
        <w:rPr>
          <w:rFonts w:ascii="Arial" w:hAnsi="Arial" w:cs="Arial"/>
          <w:color w:val="030303"/>
          <w:sz w:val="24"/>
          <w:szCs w:val="24"/>
        </w:rPr>
        <w:t>(DART)</w:t>
      </w:r>
      <w:r w:rsidR="004445F6" w:rsidRPr="00D63E4F">
        <w:rPr>
          <w:rFonts w:ascii="Arial" w:hAnsi="Arial" w:cs="Arial"/>
          <w:color w:val="030303"/>
          <w:sz w:val="24"/>
          <w:szCs w:val="24"/>
        </w:rPr>
        <w:t xml:space="preserve"> via </w:t>
      </w:r>
      <w:proofErr w:type="spellStart"/>
      <w:r w:rsidR="001B1367" w:rsidRPr="00D63E4F">
        <w:rPr>
          <w:rFonts w:ascii="Arial" w:hAnsi="Arial" w:cs="Arial"/>
          <w:color w:val="030303"/>
          <w:sz w:val="24"/>
          <w:szCs w:val="24"/>
        </w:rPr>
        <w:t>P</w:t>
      </w:r>
      <w:r w:rsidR="004445F6" w:rsidRPr="00D63E4F">
        <w:rPr>
          <w:rFonts w:ascii="Arial" w:hAnsi="Arial" w:cs="Arial"/>
          <w:color w:val="030303"/>
          <w:sz w:val="24"/>
          <w:szCs w:val="24"/>
        </w:rPr>
        <w:t>an</w:t>
      </w:r>
      <w:r w:rsidR="001B1367" w:rsidRPr="00D63E4F">
        <w:rPr>
          <w:rFonts w:ascii="Arial" w:hAnsi="Arial" w:cs="Arial"/>
          <w:color w:val="030303"/>
          <w:sz w:val="24"/>
          <w:szCs w:val="24"/>
        </w:rPr>
        <w:t>a</w:t>
      </w:r>
      <w:r w:rsidR="004445F6" w:rsidRPr="00D63E4F">
        <w:rPr>
          <w:rFonts w:ascii="Arial" w:hAnsi="Arial" w:cs="Arial"/>
          <w:color w:val="030303"/>
          <w:sz w:val="24"/>
          <w:szCs w:val="24"/>
        </w:rPr>
        <w:t>rctic</w:t>
      </w:r>
      <w:r w:rsidR="001B1367" w:rsidRPr="00D63E4F">
        <w:rPr>
          <w:rFonts w:ascii="Arial" w:hAnsi="Arial" w:cs="Arial"/>
          <w:color w:val="030303"/>
          <w:sz w:val="24"/>
          <w:szCs w:val="24"/>
        </w:rPr>
        <w:t>’s</w:t>
      </w:r>
      <w:proofErr w:type="spellEnd"/>
      <w:r w:rsidR="004445F6" w:rsidRPr="00D63E4F">
        <w:rPr>
          <w:rFonts w:ascii="Arial" w:hAnsi="Arial" w:cs="Arial"/>
          <w:color w:val="030303"/>
          <w:sz w:val="24"/>
          <w:szCs w:val="24"/>
        </w:rPr>
        <w:t xml:space="preserve"> satellite telephone hookup. Further testing or abandonment programs can be radioed to the rig with minimum delay. Hardcopy logs are sent </w:t>
      </w:r>
      <w:r w:rsidR="001B1367" w:rsidRPr="00D63E4F">
        <w:rPr>
          <w:rFonts w:ascii="Arial" w:hAnsi="Arial" w:cs="Arial"/>
          <w:color w:val="030303"/>
          <w:sz w:val="24"/>
          <w:szCs w:val="24"/>
        </w:rPr>
        <w:t>s</w:t>
      </w:r>
      <w:r w:rsidR="004445F6" w:rsidRPr="00D63E4F">
        <w:rPr>
          <w:rFonts w:ascii="Arial" w:hAnsi="Arial" w:cs="Arial"/>
          <w:color w:val="030303"/>
          <w:sz w:val="24"/>
          <w:szCs w:val="24"/>
        </w:rPr>
        <w:t>outh on the first available aircraft</w:t>
      </w:r>
      <w:r w:rsidR="001B1367" w:rsidRPr="00D63E4F">
        <w:rPr>
          <w:rFonts w:ascii="Arial" w:hAnsi="Arial" w:cs="Arial"/>
          <w:color w:val="030303"/>
          <w:sz w:val="24"/>
          <w:szCs w:val="24"/>
        </w:rPr>
        <w:t>. T</w:t>
      </w:r>
      <w:r w:rsidR="004445F6" w:rsidRPr="00D63E4F">
        <w:rPr>
          <w:rFonts w:ascii="Arial" w:hAnsi="Arial" w:cs="Arial"/>
          <w:color w:val="030303"/>
          <w:sz w:val="24"/>
          <w:szCs w:val="24"/>
        </w:rPr>
        <w:t xml:space="preserve">o our knowledge, this is the only </w:t>
      </w:r>
      <w:r w:rsidR="001B1367" w:rsidRPr="00D63E4F">
        <w:rPr>
          <w:rFonts w:ascii="Arial" w:hAnsi="Arial" w:cs="Arial"/>
          <w:color w:val="030303"/>
          <w:sz w:val="24"/>
          <w:szCs w:val="24"/>
        </w:rPr>
        <w:t>DART</w:t>
      </w:r>
      <w:r w:rsidR="004445F6" w:rsidRPr="00D63E4F">
        <w:rPr>
          <w:rFonts w:ascii="Arial" w:hAnsi="Arial" w:cs="Arial"/>
          <w:color w:val="030303"/>
          <w:sz w:val="24"/>
          <w:szCs w:val="24"/>
        </w:rPr>
        <w:t xml:space="preserve"> system using the satellite in North America. There have been no data transmission failures to date.</w:t>
      </w:r>
    </w:p>
    <w:p w14:paraId="0C81372E" w14:textId="32E6F459" w:rsidR="001B1367" w:rsidRPr="00D63E4F" w:rsidRDefault="001B1367" w:rsidP="00B1315D">
      <w:pPr>
        <w:spacing w:before="136" w:line="276" w:lineRule="auto"/>
        <w:rPr>
          <w:rFonts w:ascii="Arial" w:hAnsi="Arial" w:cs="Arial"/>
          <w:color w:val="030303"/>
          <w:sz w:val="24"/>
          <w:szCs w:val="24"/>
        </w:rPr>
      </w:pPr>
      <w:r w:rsidRPr="00D63E4F">
        <w:rPr>
          <w:rFonts w:ascii="Arial" w:hAnsi="Arial" w:cs="Arial"/>
          <w:color w:val="030303"/>
          <w:sz w:val="24"/>
          <w:szCs w:val="24"/>
        </w:rPr>
        <w:t>An experiment using HF radio from the rig site to the satellite phone circuit, failed due to the low passband of the HF sets. When the Panarctic VHF network is completed, this form of transmission will become a reality, reducing further the lag time between logging and decision making.</w:t>
      </w:r>
    </w:p>
    <w:p w14:paraId="097E7FF7" w14:textId="160A392C" w:rsidR="0081569A" w:rsidRPr="00D63E4F" w:rsidRDefault="0081569A"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Office evaluation consists of computing the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results, and computing a Saraband in sand/shale sequences or </w:t>
      </w:r>
      <w:proofErr w:type="spellStart"/>
      <w:r w:rsidRPr="00D63E4F">
        <w:rPr>
          <w:rFonts w:ascii="Arial" w:hAnsi="Arial" w:cs="Arial"/>
          <w:color w:val="030303"/>
          <w:sz w:val="24"/>
          <w:szCs w:val="24"/>
        </w:rPr>
        <w:t>Coriband</w:t>
      </w:r>
      <w:proofErr w:type="spellEnd"/>
      <w:r w:rsidRPr="00D63E4F">
        <w:rPr>
          <w:rFonts w:ascii="Arial" w:hAnsi="Arial" w:cs="Arial"/>
          <w:color w:val="030303"/>
          <w:sz w:val="24"/>
          <w:szCs w:val="24"/>
        </w:rPr>
        <w:t xml:space="preserve"> (in carbonate sequences), or both. Numerous experiments have been run to determine suitable and consistent interpretation parameters for the programs. Parameter selection is closely controlled and results are “pushed” to agree with samples, cores, tests, gas detection logs and offset wells (if available).</w:t>
      </w:r>
    </w:p>
    <w:p w14:paraId="6138C09D" w14:textId="15A11546" w:rsidR="001B1367" w:rsidRPr="00D63E4F" w:rsidRDefault="0081569A" w:rsidP="00B1315D">
      <w:pPr>
        <w:spacing w:before="136" w:line="276" w:lineRule="auto"/>
        <w:rPr>
          <w:rFonts w:ascii="Arial" w:hAnsi="Arial" w:cs="Arial"/>
          <w:color w:val="030303"/>
          <w:sz w:val="24"/>
          <w:szCs w:val="24"/>
        </w:rPr>
      </w:pPr>
      <w:r w:rsidRPr="00D63E4F">
        <w:rPr>
          <w:rFonts w:ascii="Arial" w:hAnsi="Arial" w:cs="Arial"/>
          <w:color w:val="030303"/>
          <w:sz w:val="24"/>
          <w:szCs w:val="24"/>
        </w:rPr>
        <w:t>Rank wildcats suffer from lower quality of such input, but are recomputed later if new data comes to light.</w:t>
      </w:r>
    </w:p>
    <w:p w14:paraId="6EC002B2" w14:textId="0CE60B88" w:rsidR="0081569A" w:rsidRPr="00D63E4F" w:rsidRDefault="0081569A"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On one well (Chads Creek B-64), we have run 45 experimental Sarabands on the one zone to learn the quantitative effect of some of the parameters. In addition, this well has </w:t>
      </w:r>
      <w:r w:rsidR="002C7998" w:rsidRPr="00D63E4F">
        <w:rPr>
          <w:rFonts w:ascii="Arial" w:hAnsi="Arial" w:cs="Arial"/>
          <w:color w:val="030303"/>
          <w:sz w:val="24"/>
          <w:szCs w:val="24"/>
        </w:rPr>
        <w:t>10</w:t>
      </w:r>
      <w:r w:rsidRPr="00D63E4F">
        <w:rPr>
          <w:rFonts w:ascii="Arial" w:hAnsi="Arial" w:cs="Arial"/>
          <w:color w:val="030303"/>
          <w:sz w:val="24"/>
          <w:szCs w:val="24"/>
        </w:rPr>
        <w:t xml:space="preserve"> normal computer runs of </w:t>
      </w:r>
      <w:r w:rsidR="002C7998" w:rsidRPr="00D63E4F">
        <w:rPr>
          <w:rFonts w:ascii="Arial" w:hAnsi="Arial" w:cs="Arial"/>
          <w:color w:val="030303"/>
          <w:sz w:val="24"/>
          <w:szCs w:val="24"/>
        </w:rPr>
        <w:t>S</w:t>
      </w:r>
      <w:r w:rsidRPr="00D63E4F">
        <w:rPr>
          <w:rFonts w:ascii="Arial" w:hAnsi="Arial" w:cs="Arial"/>
          <w:color w:val="030303"/>
          <w:sz w:val="24"/>
          <w:szCs w:val="24"/>
        </w:rPr>
        <w:t xml:space="preserve">araband and one of </w:t>
      </w:r>
      <w:proofErr w:type="spellStart"/>
      <w:r w:rsidRPr="00D63E4F">
        <w:rPr>
          <w:rFonts w:ascii="Arial" w:hAnsi="Arial" w:cs="Arial"/>
          <w:color w:val="030303"/>
          <w:sz w:val="24"/>
          <w:szCs w:val="24"/>
        </w:rPr>
        <w:t>Cor</w:t>
      </w:r>
      <w:r w:rsidR="002C7998" w:rsidRPr="00D63E4F">
        <w:rPr>
          <w:rFonts w:ascii="Arial" w:hAnsi="Arial" w:cs="Arial"/>
          <w:color w:val="030303"/>
          <w:sz w:val="24"/>
          <w:szCs w:val="24"/>
        </w:rPr>
        <w:t>i</w:t>
      </w:r>
      <w:r w:rsidRPr="00D63E4F">
        <w:rPr>
          <w:rFonts w:ascii="Arial" w:hAnsi="Arial" w:cs="Arial"/>
          <w:color w:val="030303"/>
          <w:sz w:val="24"/>
          <w:szCs w:val="24"/>
        </w:rPr>
        <w:t>band</w:t>
      </w:r>
      <w:proofErr w:type="spellEnd"/>
      <w:r w:rsidRPr="00D63E4F">
        <w:rPr>
          <w:rFonts w:ascii="Arial" w:hAnsi="Arial" w:cs="Arial"/>
          <w:color w:val="030303"/>
          <w:sz w:val="24"/>
          <w:szCs w:val="24"/>
        </w:rPr>
        <w:t xml:space="preserve">, to assist in evaluating difficult sections. This </w:t>
      </w:r>
      <w:r w:rsidR="002C7998" w:rsidRPr="00D63E4F">
        <w:rPr>
          <w:rFonts w:ascii="Arial" w:hAnsi="Arial" w:cs="Arial"/>
          <w:color w:val="030303"/>
          <w:sz w:val="24"/>
          <w:szCs w:val="24"/>
        </w:rPr>
        <w:t xml:space="preserve">necessitated </w:t>
      </w:r>
      <w:r w:rsidRPr="00D63E4F">
        <w:rPr>
          <w:rFonts w:ascii="Arial" w:hAnsi="Arial" w:cs="Arial"/>
          <w:color w:val="030303"/>
          <w:sz w:val="24"/>
          <w:szCs w:val="24"/>
        </w:rPr>
        <w:t xml:space="preserve"> the design of a new log heading to eliminate the confusion of 56 different computed logs in the well file.</w:t>
      </w:r>
    </w:p>
    <w:p w14:paraId="47BF2F28" w14:textId="4E7D72C7" w:rsidR="0081569A" w:rsidRPr="00D63E4F" w:rsidRDefault="0081569A" w:rsidP="00B1315D">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Computer listings are consolidated in one folder and permanently marked to correspond to the </w:t>
      </w:r>
      <w:r w:rsidR="002C7998" w:rsidRPr="00D63E4F">
        <w:rPr>
          <w:rFonts w:ascii="Arial" w:hAnsi="Arial" w:cs="Arial"/>
          <w:color w:val="030303"/>
          <w:sz w:val="24"/>
          <w:szCs w:val="24"/>
        </w:rPr>
        <w:t>“C</w:t>
      </w:r>
      <w:r w:rsidRPr="00D63E4F">
        <w:rPr>
          <w:rFonts w:ascii="Arial" w:hAnsi="Arial" w:cs="Arial"/>
          <w:color w:val="030303"/>
          <w:sz w:val="24"/>
          <w:szCs w:val="24"/>
        </w:rPr>
        <w:t xml:space="preserve">omputed </w:t>
      </w:r>
      <w:r w:rsidR="002C7998" w:rsidRPr="00D63E4F">
        <w:rPr>
          <w:rFonts w:ascii="Arial" w:hAnsi="Arial" w:cs="Arial"/>
          <w:color w:val="030303"/>
          <w:sz w:val="24"/>
          <w:szCs w:val="24"/>
        </w:rPr>
        <w:t>R</w:t>
      </w:r>
      <w:r w:rsidRPr="00D63E4F">
        <w:rPr>
          <w:rFonts w:ascii="Arial" w:hAnsi="Arial" w:cs="Arial"/>
          <w:color w:val="030303"/>
          <w:sz w:val="24"/>
          <w:szCs w:val="24"/>
        </w:rPr>
        <w:t xml:space="preserve">un </w:t>
      </w:r>
      <w:r w:rsidR="002C7998" w:rsidRPr="00D63E4F">
        <w:rPr>
          <w:rFonts w:ascii="Arial" w:hAnsi="Arial" w:cs="Arial"/>
          <w:color w:val="030303"/>
          <w:sz w:val="24"/>
          <w:szCs w:val="24"/>
        </w:rPr>
        <w:t>N</w:t>
      </w:r>
      <w:r w:rsidRPr="00D63E4F">
        <w:rPr>
          <w:rFonts w:ascii="Arial" w:hAnsi="Arial" w:cs="Arial"/>
          <w:color w:val="030303"/>
          <w:sz w:val="24"/>
          <w:szCs w:val="24"/>
        </w:rPr>
        <w:t>umber</w:t>
      </w:r>
      <w:r w:rsidR="002C7998" w:rsidRPr="00D63E4F">
        <w:rPr>
          <w:rFonts w:ascii="Arial" w:hAnsi="Arial" w:cs="Arial"/>
          <w:color w:val="030303"/>
          <w:sz w:val="24"/>
          <w:szCs w:val="24"/>
        </w:rPr>
        <w:t>”</w:t>
      </w:r>
      <w:r w:rsidRPr="00D63E4F">
        <w:rPr>
          <w:rFonts w:ascii="Arial" w:hAnsi="Arial" w:cs="Arial"/>
          <w:color w:val="030303"/>
          <w:sz w:val="24"/>
          <w:szCs w:val="24"/>
        </w:rPr>
        <w:t xml:space="preserve"> on the computed log. Four to six computed runs are not unusual for a productive well. The new heading also has a breakdown by zone of the key shale parameters and water resistivity data, which is often missing </w:t>
      </w:r>
      <w:r w:rsidR="002C7998" w:rsidRPr="00D63E4F">
        <w:rPr>
          <w:rFonts w:ascii="Arial" w:hAnsi="Arial" w:cs="Arial"/>
          <w:color w:val="030303"/>
          <w:sz w:val="24"/>
          <w:szCs w:val="24"/>
        </w:rPr>
        <w:t>on</w:t>
      </w:r>
      <w:r w:rsidRPr="00D63E4F">
        <w:rPr>
          <w:rFonts w:ascii="Arial" w:hAnsi="Arial" w:cs="Arial"/>
          <w:color w:val="030303"/>
          <w:sz w:val="24"/>
          <w:szCs w:val="24"/>
        </w:rPr>
        <w:t xml:space="preserve"> normal </w:t>
      </w:r>
      <w:r w:rsidR="002C7998" w:rsidRPr="00D63E4F">
        <w:rPr>
          <w:rFonts w:ascii="Arial" w:hAnsi="Arial" w:cs="Arial"/>
          <w:color w:val="030303"/>
          <w:sz w:val="24"/>
          <w:szCs w:val="24"/>
        </w:rPr>
        <w:t>Sarabands</w:t>
      </w:r>
      <w:r w:rsidRPr="00D63E4F">
        <w:rPr>
          <w:rFonts w:ascii="Arial" w:hAnsi="Arial" w:cs="Arial"/>
          <w:color w:val="030303"/>
          <w:sz w:val="24"/>
          <w:szCs w:val="24"/>
        </w:rPr>
        <w:t>.</w:t>
      </w:r>
    </w:p>
    <w:p w14:paraId="5FB9D2A7" w14:textId="117BE6D1" w:rsidR="0081569A" w:rsidRPr="00D63E4F" w:rsidRDefault="0081569A" w:rsidP="00B1315D">
      <w:pPr>
        <w:spacing w:before="136" w:line="276" w:lineRule="auto"/>
        <w:rPr>
          <w:rFonts w:ascii="Arial" w:hAnsi="Arial" w:cs="Arial"/>
          <w:color w:val="030303"/>
          <w:sz w:val="24"/>
          <w:szCs w:val="24"/>
        </w:rPr>
      </w:pPr>
      <w:r w:rsidRPr="00D63E4F">
        <w:rPr>
          <w:rFonts w:ascii="Arial" w:hAnsi="Arial" w:cs="Arial"/>
          <w:color w:val="030303"/>
          <w:sz w:val="24"/>
          <w:szCs w:val="24"/>
        </w:rPr>
        <w:t>Since we run a large number of jobs of many types through the computer at the same time, we have developed a computed log status report to keep track of them.</w:t>
      </w:r>
    </w:p>
    <w:p w14:paraId="595289CF" w14:textId="3E80F6E0" w:rsidR="00E23C36" w:rsidRPr="00D63E4F" w:rsidRDefault="00E23C36"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Saraband and </w:t>
      </w:r>
      <w:proofErr w:type="spellStart"/>
      <w:r w:rsidRPr="00D63E4F">
        <w:rPr>
          <w:rFonts w:ascii="Arial" w:hAnsi="Arial" w:cs="Arial"/>
          <w:color w:val="030303"/>
          <w:sz w:val="24"/>
          <w:szCs w:val="24"/>
        </w:rPr>
        <w:t>Coriband</w:t>
      </w:r>
      <w:proofErr w:type="spellEnd"/>
      <w:r w:rsidRPr="00D63E4F">
        <w:rPr>
          <w:rFonts w:ascii="Arial" w:hAnsi="Arial" w:cs="Arial"/>
          <w:color w:val="030303"/>
          <w:sz w:val="24"/>
          <w:szCs w:val="24"/>
        </w:rPr>
        <w:t xml:space="preserve"> displays are standard, with two exceptions:</w:t>
      </w:r>
    </w:p>
    <w:p w14:paraId="748BCA7C" w14:textId="27EF4A79" w:rsidR="00E23C36" w:rsidRPr="00D63E4F" w:rsidRDefault="00E23C36" w:rsidP="00B1315D">
      <w:pPr>
        <w:pStyle w:val="ListParagraph"/>
        <w:numPr>
          <w:ilvl w:val="0"/>
          <w:numId w:val="9"/>
        </w:num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Vsh curve is displayed in track four as well as track one on Sarabands; the difference between </w:t>
      </w:r>
      <w:proofErr w:type="spellStart"/>
      <w:r w:rsidRPr="00D63E4F">
        <w:rPr>
          <w:rFonts w:ascii="Arial" w:hAnsi="Arial" w:cs="Arial"/>
          <w:color w:val="030303"/>
          <w:sz w:val="24"/>
          <w:szCs w:val="24"/>
        </w:rPr>
        <w:t>Vc</w:t>
      </w:r>
      <w:r w:rsidR="00FB261D">
        <w:rPr>
          <w:rFonts w:ascii="Arial" w:hAnsi="Arial" w:cs="Arial"/>
          <w:color w:val="030303"/>
          <w:sz w:val="24"/>
          <w:szCs w:val="24"/>
        </w:rPr>
        <w:t>l</w:t>
      </w:r>
      <w:proofErr w:type="spellEnd"/>
      <w:r w:rsidRPr="00D63E4F">
        <w:rPr>
          <w:rFonts w:ascii="Arial" w:hAnsi="Arial" w:cs="Arial"/>
          <w:color w:val="030303"/>
          <w:sz w:val="24"/>
          <w:szCs w:val="24"/>
        </w:rPr>
        <w:t xml:space="preserve"> and </w:t>
      </w:r>
      <w:proofErr w:type="spellStart"/>
      <w:r w:rsidRPr="00D63E4F">
        <w:rPr>
          <w:rFonts w:ascii="Arial" w:hAnsi="Arial" w:cs="Arial"/>
          <w:color w:val="030303"/>
          <w:sz w:val="24"/>
          <w:szCs w:val="24"/>
        </w:rPr>
        <w:t>Vsh</w:t>
      </w:r>
      <w:proofErr w:type="spellEnd"/>
      <w:r w:rsidRPr="00D63E4F">
        <w:rPr>
          <w:rFonts w:ascii="Arial" w:hAnsi="Arial" w:cs="Arial"/>
          <w:color w:val="030303"/>
          <w:sz w:val="24"/>
          <w:szCs w:val="24"/>
        </w:rPr>
        <w:t xml:space="preserve"> being the silt content of the zone.  (see Figure 6, 7</w:t>
      </w:r>
      <w:r w:rsidR="00557176">
        <w:rPr>
          <w:rFonts w:ascii="Arial" w:hAnsi="Arial" w:cs="Arial"/>
          <w:color w:val="030303"/>
          <w:sz w:val="24"/>
          <w:szCs w:val="24"/>
        </w:rPr>
        <w:t>,</w:t>
      </w:r>
      <w:r w:rsidRPr="00D63E4F">
        <w:rPr>
          <w:rFonts w:ascii="Arial" w:hAnsi="Arial" w:cs="Arial"/>
          <w:color w:val="030303"/>
          <w:sz w:val="24"/>
          <w:szCs w:val="24"/>
        </w:rPr>
        <w:t xml:space="preserve"> and 8).</w:t>
      </w:r>
    </w:p>
    <w:p w14:paraId="57B842C0" w14:textId="7BCC42E4" w:rsidR="00E23C36" w:rsidRPr="00D63E4F" w:rsidRDefault="00AD4986" w:rsidP="00B1315D">
      <w:pPr>
        <w:pStyle w:val="ListParagraph"/>
        <w:numPr>
          <w:ilvl w:val="0"/>
          <w:numId w:val="9"/>
        </w:numPr>
        <w:spacing w:before="136" w:line="276" w:lineRule="auto"/>
        <w:rPr>
          <w:rFonts w:ascii="Arial" w:hAnsi="Arial" w:cs="Arial"/>
          <w:color w:val="030303"/>
          <w:sz w:val="24"/>
          <w:szCs w:val="24"/>
        </w:rPr>
      </w:pPr>
      <w:r w:rsidRPr="00D63E4F">
        <w:rPr>
          <w:rFonts w:ascii="Arial" w:hAnsi="Arial" w:cs="Arial"/>
          <w:color w:val="030303"/>
          <w:sz w:val="24"/>
          <w:szCs w:val="24"/>
        </w:rPr>
        <w:t>The apparent “hydrocarbon” computed in porous permafrost is coded differently from normal hydrocarbon.  Igneous sills are also coded differently where they can be identified.</w:t>
      </w:r>
    </w:p>
    <w:p w14:paraId="502B55E8" w14:textId="48CFF12E" w:rsidR="00AD4986" w:rsidRPr="00D63E4F" w:rsidRDefault="00AD4986" w:rsidP="00B1315D">
      <w:pPr>
        <w:spacing w:before="136" w:line="276" w:lineRule="auto"/>
        <w:rPr>
          <w:rFonts w:ascii="Arial" w:hAnsi="Arial" w:cs="Arial"/>
          <w:color w:val="030303"/>
          <w:sz w:val="24"/>
          <w:szCs w:val="24"/>
        </w:rPr>
      </w:pPr>
      <w:r w:rsidRPr="00D63E4F">
        <w:rPr>
          <w:rFonts w:ascii="Arial" w:hAnsi="Arial" w:cs="Arial"/>
          <w:color w:val="030303"/>
          <w:sz w:val="24"/>
          <w:szCs w:val="24"/>
        </w:rPr>
        <w:t>An aid to parameter selection, and now a standard display format for all wells, is the Porosity Playback Log. It consists of the sonic, density, neutron and deep resistivity curve</w:t>
      </w:r>
      <w:r w:rsidR="00557176">
        <w:rPr>
          <w:rFonts w:ascii="Arial" w:hAnsi="Arial" w:cs="Arial"/>
          <w:color w:val="030303"/>
          <w:sz w:val="24"/>
          <w:szCs w:val="24"/>
        </w:rPr>
        <w:t>s</w:t>
      </w:r>
      <w:r w:rsidRPr="00D63E4F">
        <w:rPr>
          <w:rFonts w:ascii="Arial" w:hAnsi="Arial" w:cs="Arial"/>
          <w:color w:val="030303"/>
          <w:sz w:val="24"/>
          <w:szCs w:val="24"/>
        </w:rPr>
        <w:t xml:space="preserve"> on a compatible porosity scale in tracks 2 and 3, with hole size corrected gamma ray, caliper, and apparent grain density (crossplot) in track 1 for correlation. See figures 6, 7</w:t>
      </w:r>
      <w:r w:rsidR="00557176">
        <w:rPr>
          <w:rFonts w:ascii="Arial" w:hAnsi="Arial" w:cs="Arial"/>
          <w:color w:val="030303"/>
          <w:sz w:val="24"/>
          <w:szCs w:val="24"/>
        </w:rPr>
        <w:t>,</w:t>
      </w:r>
      <w:r w:rsidRPr="00D63E4F">
        <w:rPr>
          <w:rFonts w:ascii="Arial" w:hAnsi="Arial" w:cs="Arial"/>
          <w:color w:val="030303"/>
          <w:sz w:val="24"/>
          <w:szCs w:val="24"/>
        </w:rPr>
        <w:t xml:space="preserve"> and 8. </w:t>
      </w:r>
    </w:p>
    <w:p w14:paraId="6FDFD406" w14:textId="5186380B" w:rsidR="00AD4986" w:rsidRPr="00D63E4F" w:rsidRDefault="00AD4986" w:rsidP="00B1315D">
      <w:pPr>
        <w:spacing w:before="136" w:line="276" w:lineRule="auto"/>
        <w:rPr>
          <w:rFonts w:ascii="Arial" w:hAnsi="Arial" w:cs="Arial"/>
          <w:color w:val="030303"/>
          <w:sz w:val="24"/>
          <w:szCs w:val="24"/>
        </w:rPr>
      </w:pPr>
      <w:r w:rsidRPr="00D63E4F">
        <w:rPr>
          <w:rFonts w:ascii="Arial" w:hAnsi="Arial" w:cs="Arial"/>
          <w:color w:val="030303"/>
          <w:sz w:val="24"/>
          <w:szCs w:val="24"/>
        </w:rPr>
        <w:t>This log is used for normalization of log data from well to well and is the only record of the editing done to the logs. Gas effect, sh</w:t>
      </w:r>
      <w:r w:rsidR="00557176">
        <w:rPr>
          <w:rFonts w:ascii="Arial" w:hAnsi="Arial" w:cs="Arial"/>
          <w:color w:val="030303"/>
          <w:sz w:val="24"/>
          <w:szCs w:val="24"/>
        </w:rPr>
        <w:t>a</w:t>
      </w:r>
      <w:r w:rsidRPr="00D63E4F">
        <w:rPr>
          <w:rFonts w:ascii="Arial" w:hAnsi="Arial" w:cs="Arial"/>
          <w:color w:val="030303"/>
          <w:sz w:val="24"/>
          <w:szCs w:val="24"/>
        </w:rPr>
        <w:t>l</w:t>
      </w:r>
      <w:r w:rsidR="00557176">
        <w:rPr>
          <w:rFonts w:ascii="Arial" w:hAnsi="Arial" w:cs="Arial"/>
          <w:color w:val="030303"/>
          <w:sz w:val="24"/>
          <w:szCs w:val="24"/>
        </w:rPr>
        <w:t>e</w:t>
      </w:r>
      <w:r w:rsidRPr="00D63E4F">
        <w:rPr>
          <w:rFonts w:ascii="Arial" w:hAnsi="Arial" w:cs="Arial"/>
          <w:color w:val="030303"/>
          <w:sz w:val="24"/>
          <w:szCs w:val="24"/>
        </w:rPr>
        <w:t xml:space="preserve"> character changes, hole size effects and exotic minerals can be readily identified.</w:t>
      </w:r>
    </w:p>
    <w:p w14:paraId="03D4B3BE" w14:textId="43D63793" w:rsidR="00AD4986" w:rsidRPr="00D63E4F" w:rsidRDefault="00AD4986" w:rsidP="00B1315D">
      <w:pPr>
        <w:spacing w:before="136" w:line="276" w:lineRule="auto"/>
        <w:rPr>
          <w:rFonts w:ascii="Arial" w:hAnsi="Arial" w:cs="Arial"/>
          <w:color w:val="030303"/>
          <w:sz w:val="24"/>
          <w:szCs w:val="24"/>
        </w:rPr>
      </w:pPr>
      <w:r w:rsidRPr="00D63E4F">
        <w:rPr>
          <w:rFonts w:ascii="Arial" w:hAnsi="Arial" w:cs="Arial"/>
          <w:color w:val="030303"/>
          <w:sz w:val="24"/>
          <w:szCs w:val="24"/>
        </w:rPr>
        <w:t>The logging and evaluation procedures described above are summarized in Figure 4.</w:t>
      </w:r>
    </w:p>
    <w:p w14:paraId="388852A8" w14:textId="008255C5" w:rsidR="00AD4986" w:rsidRPr="00D63E4F" w:rsidRDefault="00785488" w:rsidP="00B1315D">
      <w:pPr>
        <w:spacing w:before="136" w:line="276" w:lineRule="auto"/>
        <w:rPr>
          <w:rFonts w:ascii="Arial" w:hAnsi="Arial" w:cs="Arial"/>
          <w:color w:val="030303"/>
          <w:sz w:val="24"/>
          <w:szCs w:val="24"/>
        </w:rPr>
      </w:pPr>
      <w:r>
        <w:rPr>
          <w:rFonts w:ascii="Arial" w:hAnsi="Arial" w:cs="Arial"/>
          <w:color w:val="030303"/>
          <w:sz w:val="24"/>
          <w:szCs w:val="24"/>
        </w:rPr>
        <w:br/>
      </w:r>
      <w:r w:rsidRPr="00785488">
        <w:rPr>
          <w:rFonts w:ascii="Arial" w:hAnsi="Arial" w:cs="Arial"/>
          <w:b/>
          <w:color w:val="030303"/>
          <w:sz w:val="24"/>
          <w:szCs w:val="24"/>
        </w:rPr>
        <w:t>LOG QUALITY CONTROL</w:t>
      </w:r>
      <w:r>
        <w:rPr>
          <w:rFonts w:ascii="Arial" w:hAnsi="Arial" w:cs="Arial"/>
          <w:color w:val="030303"/>
          <w:sz w:val="24"/>
          <w:szCs w:val="24"/>
        </w:rPr>
        <w:br/>
      </w:r>
      <w:r w:rsidR="00AD4986" w:rsidRPr="00D63E4F">
        <w:rPr>
          <w:rFonts w:ascii="Arial" w:hAnsi="Arial" w:cs="Arial"/>
          <w:color w:val="030303"/>
          <w:sz w:val="24"/>
          <w:szCs w:val="24"/>
        </w:rPr>
        <w:t>Quality control of logs is accomplished by a simple form - a log feature is either “OK” or “not OK”; There are no grades of good-poor-terrible.  Quality has been generally high; the major problem being noisy or nonexistent SP, and curves missing due to equipment malfunction. A number of induction and density logs have shown unexplained shifts or separation but, being unacceptable logs, were re-run at the time. This shows up as lost time due to equipment failure but not as a low quality log.</w:t>
      </w:r>
    </w:p>
    <w:p w14:paraId="1AEDCE58" w14:textId="6B0F5183" w:rsidR="00CD4BB6" w:rsidRPr="00D63E4F" w:rsidRDefault="00DC4AE9" w:rsidP="007D51C9">
      <w:pPr>
        <w:spacing w:before="136" w:line="276" w:lineRule="auto"/>
        <w:rPr>
          <w:rFonts w:ascii="Arial" w:hAnsi="Arial" w:cs="Arial"/>
          <w:color w:val="030303"/>
          <w:sz w:val="24"/>
          <w:szCs w:val="24"/>
        </w:rPr>
      </w:pPr>
      <w:r>
        <w:rPr>
          <w:rFonts w:ascii="Arial" w:hAnsi="Arial" w:cs="Arial"/>
          <w:b/>
          <w:color w:val="030303"/>
          <w:sz w:val="24"/>
          <w:szCs w:val="24"/>
        </w:rPr>
        <w:br/>
      </w:r>
      <w:r w:rsidR="00785488">
        <w:rPr>
          <w:rFonts w:ascii="Arial" w:hAnsi="Arial" w:cs="Arial"/>
          <w:b/>
          <w:color w:val="030303"/>
          <w:sz w:val="24"/>
          <w:szCs w:val="24"/>
        </w:rPr>
        <w:t>LOG EVALUATION EXAMPLE</w:t>
      </w:r>
      <w:r w:rsidR="00785488" w:rsidRPr="00785488">
        <w:rPr>
          <w:rFonts w:ascii="Arial" w:hAnsi="Arial" w:cs="Arial"/>
          <w:b/>
          <w:caps/>
          <w:color w:val="030303"/>
          <w:sz w:val="24"/>
          <w:szCs w:val="24"/>
        </w:rPr>
        <w:t xml:space="preserve"> – </w:t>
      </w:r>
      <w:r w:rsidR="00CD4BB6" w:rsidRPr="00785488">
        <w:rPr>
          <w:rFonts w:ascii="Arial" w:hAnsi="Arial" w:cs="Arial"/>
          <w:b/>
          <w:caps/>
          <w:color w:val="030303"/>
          <w:sz w:val="24"/>
          <w:szCs w:val="24"/>
        </w:rPr>
        <w:t>Borden</w:t>
      </w:r>
      <w:r w:rsidR="00785488" w:rsidRPr="00785488">
        <w:rPr>
          <w:rFonts w:ascii="Arial" w:hAnsi="Arial" w:cs="Arial"/>
          <w:b/>
          <w:caps/>
          <w:color w:val="030303"/>
          <w:sz w:val="24"/>
          <w:szCs w:val="24"/>
        </w:rPr>
        <w:t xml:space="preserve"> Island and Lower Wilkie Point</w:t>
      </w:r>
      <w:r w:rsidR="007D51C9">
        <w:rPr>
          <w:rFonts w:ascii="Arial" w:hAnsi="Arial" w:cs="Arial"/>
          <w:b/>
          <w:caps/>
          <w:color w:val="030303"/>
          <w:sz w:val="24"/>
          <w:szCs w:val="24"/>
        </w:rPr>
        <w:br/>
      </w:r>
      <w:r w:rsidR="00CD4BB6" w:rsidRPr="00D63E4F">
        <w:rPr>
          <w:rFonts w:ascii="Arial" w:hAnsi="Arial" w:cs="Arial"/>
          <w:color w:val="030303"/>
          <w:sz w:val="24"/>
          <w:szCs w:val="24"/>
        </w:rPr>
        <w:t xml:space="preserve">The main gas reservoir in the Drake and Hecla gas fields is the Borden island zone. The reservoir is contained in widespread laterally continuous bar sands in the Jurassic, Borden Island Formation and the overlying </w:t>
      </w:r>
      <w:proofErr w:type="spellStart"/>
      <w:r w:rsidR="00CD4BB6" w:rsidRPr="00D63E4F">
        <w:rPr>
          <w:rFonts w:ascii="Arial" w:hAnsi="Arial" w:cs="Arial"/>
          <w:color w:val="030303"/>
          <w:sz w:val="24"/>
          <w:szCs w:val="24"/>
        </w:rPr>
        <w:t>Wilkie</w:t>
      </w:r>
      <w:proofErr w:type="spellEnd"/>
      <w:r w:rsidR="00CD4BB6" w:rsidRPr="00D63E4F">
        <w:rPr>
          <w:rFonts w:ascii="Arial" w:hAnsi="Arial" w:cs="Arial"/>
          <w:color w:val="030303"/>
          <w:sz w:val="24"/>
          <w:szCs w:val="24"/>
        </w:rPr>
        <w:t xml:space="preserve"> Point Formation.</w:t>
      </w:r>
    </w:p>
    <w:p w14:paraId="2F1DB1DD" w14:textId="609B2D91" w:rsidR="00CD4BB6" w:rsidRPr="00D63E4F" w:rsidRDefault="00CD4BB6" w:rsidP="007D51C9">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The average net pay thickness at Drake field is 83 feet; the wellbore pay thickness vary from 34 feet on the southern flank of the field to 115 feet at Drake Point F-16 on the </w:t>
      </w:r>
      <w:r w:rsidR="007D51C9">
        <w:rPr>
          <w:rFonts w:ascii="Arial" w:hAnsi="Arial" w:cs="Arial"/>
          <w:color w:val="030303"/>
          <w:sz w:val="24"/>
          <w:szCs w:val="24"/>
        </w:rPr>
        <w:t>c</w:t>
      </w:r>
      <w:r w:rsidRPr="00D63E4F">
        <w:rPr>
          <w:rFonts w:ascii="Arial" w:hAnsi="Arial" w:cs="Arial"/>
          <w:color w:val="030303"/>
          <w:sz w:val="24"/>
          <w:szCs w:val="24"/>
        </w:rPr>
        <w:t xml:space="preserve">rest of the structure. The overall trend is a northward improvement in reservoir thickness and quality. The reservoir is one of excellent quality and average effective porosity of </w:t>
      </w:r>
      <w:r w:rsidR="00982039">
        <w:rPr>
          <w:rFonts w:ascii="Arial" w:hAnsi="Arial" w:cs="Arial"/>
          <w:color w:val="030303"/>
          <w:sz w:val="24"/>
          <w:szCs w:val="24"/>
        </w:rPr>
        <w:t>1</w:t>
      </w:r>
      <w:r w:rsidRPr="00D63E4F">
        <w:rPr>
          <w:rFonts w:ascii="Arial" w:hAnsi="Arial" w:cs="Arial"/>
          <w:color w:val="030303"/>
          <w:sz w:val="24"/>
          <w:szCs w:val="24"/>
        </w:rPr>
        <w:t>8%, and average Saraband permeability index of 550 m</w:t>
      </w:r>
      <w:r w:rsidR="007D51C9">
        <w:rPr>
          <w:rFonts w:ascii="Arial" w:hAnsi="Arial" w:cs="Arial"/>
          <w:color w:val="030303"/>
          <w:sz w:val="24"/>
          <w:szCs w:val="24"/>
        </w:rPr>
        <w:t>D</w:t>
      </w:r>
      <w:r w:rsidRPr="00D63E4F">
        <w:rPr>
          <w:rFonts w:ascii="Arial" w:hAnsi="Arial" w:cs="Arial"/>
          <w:color w:val="030303"/>
          <w:sz w:val="24"/>
          <w:szCs w:val="24"/>
        </w:rPr>
        <w:t xml:space="preserve">. </w:t>
      </w:r>
    </w:p>
    <w:p w14:paraId="45EF1C82" w14:textId="779AD81C" w:rsidR="00CD4BB6" w:rsidRPr="00D63E4F" w:rsidRDefault="00CD4BB6" w:rsidP="00982039">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Borden </w:t>
      </w:r>
      <w:r w:rsidR="00982039">
        <w:rPr>
          <w:rFonts w:ascii="Arial" w:hAnsi="Arial" w:cs="Arial"/>
          <w:color w:val="030303"/>
          <w:sz w:val="24"/>
          <w:szCs w:val="24"/>
        </w:rPr>
        <w:t>I</w:t>
      </w:r>
      <w:r w:rsidRPr="00D63E4F">
        <w:rPr>
          <w:rFonts w:ascii="Arial" w:hAnsi="Arial" w:cs="Arial"/>
          <w:color w:val="030303"/>
          <w:sz w:val="24"/>
          <w:szCs w:val="24"/>
        </w:rPr>
        <w:t xml:space="preserve">sland gas zone contains about 5.0 </w:t>
      </w:r>
      <w:proofErr w:type="spellStart"/>
      <w:r w:rsidRPr="00D63E4F">
        <w:rPr>
          <w:rFonts w:ascii="Arial" w:hAnsi="Arial" w:cs="Arial"/>
          <w:color w:val="030303"/>
          <w:sz w:val="24"/>
          <w:szCs w:val="24"/>
        </w:rPr>
        <w:t>Tcf</w:t>
      </w:r>
      <w:proofErr w:type="spellEnd"/>
      <w:r w:rsidRPr="00D63E4F">
        <w:rPr>
          <w:rFonts w:ascii="Arial" w:hAnsi="Arial" w:cs="Arial"/>
          <w:color w:val="030303"/>
          <w:sz w:val="24"/>
          <w:szCs w:val="24"/>
        </w:rPr>
        <w:t xml:space="preserve"> of gas in place in the Drake and East Drake pools.</w:t>
      </w:r>
    </w:p>
    <w:p w14:paraId="1DC1C6DA" w14:textId="1974E790" w:rsidR="00CD4BB6" w:rsidRPr="00D63E4F" w:rsidRDefault="00CD4BB6" w:rsidP="00982039">
      <w:pPr>
        <w:spacing w:before="136" w:line="276" w:lineRule="auto"/>
        <w:rPr>
          <w:rFonts w:ascii="Arial" w:hAnsi="Arial" w:cs="Arial"/>
          <w:color w:val="030303"/>
          <w:sz w:val="24"/>
          <w:szCs w:val="24"/>
        </w:rPr>
      </w:pPr>
      <w:r w:rsidRPr="00D63E4F">
        <w:rPr>
          <w:rFonts w:ascii="Arial" w:hAnsi="Arial" w:cs="Arial"/>
          <w:color w:val="030303"/>
          <w:sz w:val="24"/>
          <w:szCs w:val="24"/>
        </w:rPr>
        <w:t xml:space="preserve">At Hecla the maximum measured net pay is 103 feet in the northwest Hecla M-25 well, and the reservoir section thins toward the southern wells to less than 40 feet. The average effective porosity is near 20% with permeability averaging close to one </w:t>
      </w:r>
      <w:r w:rsidR="00982039">
        <w:rPr>
          <w:rFonts w:ascii="Arial" w:hAnsi="Arial" w:cs="Arial"/>
          <w:color w:val="030303"/>
          <w:sz w:val="24"/>
          <w:szCs w:val="24"/>
        </w:rPr>
        <w:t>D</w:t>
      </w:r>
      <w:r w:rsidRPr="00D63E4F">
        <w:rPr>
          <w:rFonts w:ascii="Arial" w:hAnsi="Arial" w:cs="Arial"/>
          <w:color w:val="030303"/>
          <w:sz w:val="24"/>
          <w:szCs w:val="24"/>
        </w:rPr>
        <w:t>arcy.</w:t>
      </w:r>
    </w:p>
    <w:p w14:paraId="6D3C5D2B" w14:textId="151E23F1" w:rsidR="00CD4BB6" w:rsidRPr="00D63E4F" w:rsidRDefault="00A74AC4" w:rsidP="00982039">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Borden Island zone at Hecla contains about 3.5 </w:t>
      </w:r>
      <w:proofErr w:type="spellStart"/>
      <w:r w:rsidRPr="00D63E4F">
        <w:rPr>
          <w:rFonts w:ascii="Arial" w:hAnsi="Arial" w:cs="Arial"/>
          <w:color w:val="030303"/>
          <w:sz w:val="24"/>
          <w:szCs w:val="24"/>
        </w:rPr>
        <w:t>Tcf</w:t>
      </w:r>
      <w:proofErr w:type="spellEnd"/>
      <w:r w:rsidRPr="00D63E4F">
        <w:rPr>
          <w:rFonts w:ascii="Arial" w:hAnsi="Arial" w:cs="Arial"/>
          <w:color w:val="030303"/>
          <w:sz w:val="24"/>
          <w:szCs w:val="24"/>
        </w:rPr>
        <w:t xml:space="preserve"> of gas in place.</w:t>
      </w:r>
    </w:p>
    <w:p w14:paraId="4055930B" w14:textId="34E43B1B" w:rsidR="001B246D" w:rsidRPr="00D63E4F" w:rsidRDefault="001B246D" w:rsidP="00982039">
      <w:pPr>
        <w:spacing w:before="136" w:line="276" w:lineRule="auto"/>
        <w:rPr>
          <w:rFonts w:ascii="Arial" w:hAnsi="Arial" w:cs="Arial"/>
          <w:color w:val="030303"/>
          <w:sz w:val="24"/>
          <w:szCs w:val="24"/>
        </w:rPr>
      </w:pPr>
      <w:r w:rsidRPr="00D63E4F">
        <w:rPr>
          <w:rFonts w:ascii="Arial" w:hAnsi="Arial" w:cs="Arial"/>
          <w:color w:val="030303"/>
          <w:sz w:val="24"/>
          <w:szCs w:val="24"/>
        </w:rPr>
        <w:t>At the base of the Borden Island formation at Hecla and Drake, an irregularly distributed conglomeratic iron mudstone infills topography on the surface of the unconformity between the Jurassic and the Triassic. The conglomerate is rich in iron with formation density exceeding 3.5 gm/cc in some cases, and is more radioactive than any other shale in the well. It also exhibits an unusually high neutron log response of about 60% apparent porosity.</w:t>
      </w:r>
    </w:p>
    <w:p w14:paraId="3EC32058" w14:textId="7DBD7956" w:rsidR="001B246D" w:rsidRPr="00D63E4F" w:rsidRDefault="001B246D" w:rsidP="00982039">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conglomerate is overlain by marine pro-delta shale followed by a </w:t>
      </w:r>
      <w:proofErr w:type="spellStart"/>
      <w:r w:rsidRPr="00D63E4F">
        <w:rPr>
          <w:rFonts w:ascii="Arial" w:hAnsi="Arial" w:cs="Arial"/>
          <w:color w:val="030303"/>
          <w:sz w:val="24"/>
          <w:szCs w:val="24"/>
        </w:rPr>
        <w:t>barfoot</w:t>
      </w:r>
      <w:proofErr w:type="spellEnd"/>
      <w:r w:rsidRPr="00D63E4F">
        <w:rPr>
          <w:rFonts w:ascii="Arial" w:hAnsi="Arial" w:cs="Arial"/>
          <w:color w:val="030303"/>
          <w:sz w:val="24"/>
          <w:szCs w:val="24"/>
        </w:rPr>
        <w:t xml:space="preserve"> and finally a bar facies which becomes coarser in the upward direction. In most of the wells a repeat of the cycle of </w:t>
      </w:r>
      <w:proofErr w:type="spellStart"/>
      <w:r w:rsidRPr="00D63E4F">
        <w:rPr>
          <w:rFonts w:ascii="Arial" w:hAnsi="Arial" w:cs="Arial"/>
          <w:color w:val="030303"/>
          <w:sz w:val="24"/>
          <w:szCs w:val="24"/>
        </w:rPr>
        <w:t>barfoot</w:t>
      </w:r>
      <w:proofErr w:type="spellEnd"/>
      <w:r w:rsidRPr="00D63E4F">
        <w:rPr>
          <w:rFonts w:ascii="Arial" w:hAnsi="Arial" w:cs="Arial"/>
          <w:color w:val="030303"/>
          <w:sz w:val="24"/>
          <w:szCs w:val="24"/>
        </w:rPr>
        <w:t xml:space="preserve"> and bar facies is found. The lowermost cycle has been designated as Unit 1 and the uppermost as Unit 2.</w:t>
      </w:r>
    </w:p>
    <w:p w14:paraId="54EBA339" w14:textId="727801AA" w:rsidR="001B246D" w:rsidRPr="00D63E4F" w:rsidRDefault="001B246D" w:rsidP="00310266">
      <w:pPr>
        <w:spacing w:before="136" w:line="276" w:lineRule="auto"/>
        <w:rPr>
          <w:rFonts w:ascii="Arial" w:hAnsi="Arial" w:cs="Arial"/>
          <w:color w:val="030303"/>
          <w:sz w:val="24"/>
          <w:szCs w:val="24"/>
        </w:rPr>
      </w:pPr>
      <w:r w:rsidRPr="00D63E4F">
        <w:rPr>
          <w:rFonts w:ascii="Arial" w:hAnsi="Arial" w:cs="Arial"/>
          <w:color w:val="030303"/>
          <w:sz w:val="24"/>
          <w:szCs w:val="24"/>
        </w:rPr>
        <w:t xml:space="preserve">Bar sands, particularly those in Unit 2, contain the main reservoir for the field. The sand is clean, rather friable, light brown quartz sand consisting of subangular grains ranging from fine at the base to medium toward the top of each bar cycle. A few thin carbonaceous partings are present and minor amounts of calcite and silica occur as cement. There are some grains of kaolinite and some interstitial kaolinite as well. The </w:t>
      </w:r>
      <w:proofErr w:type="spellStart"/>
      <w:r w:rsidRPr="00D63E4F">
        <w:rPr>
          <w:rFonts w:ascii="Arial" w:hAnsi="Arial" w:cs="Arial"/>
          <w:color w:val="030303"/>
          <w:sz w:val="24"/>
          <w:szCs w:val="24"/>
        </w:rPr>
        <w:t>barfoot</w:t>
      </w:r>
      <w:proofErr w:type="spellEnd"/>
      <w:r w:rsidRPr="00D63E4F">
        <w:rPr>
          <w:rFonts w:ascii="Arial" w:hAnsi="Arial" w:cs="Arial"/>
          <w:color w:val="030303"/>
          <w:sz w:val="24"/>
          <w:szCs w:val="24"/>
        </w:rPr>
        <w:t xml:space="preserve"> facies consists of silt, very argillaceous sand and shale, and contains considerably less effective reservoir. The conglomeratic basal unit consists of pebbles up to 5 mm in diameter; of chert, clay, goethite nodules and other iron oxides, quartz and siderite embedded in a red clay matrix. Although the conglomerate has some apparent porosity, permeability is extremely low and no effective reservoir is present.</w:t>
      </w:r>
    </w:p>
    <w:p w14:paraId="732830BE" w14:textId="0DD6FB8D" w:rsidR="00991471" w:rsidRPr="00D63E4F" w:rsidRDefault="00B41A0A" w:rsidP="00310266">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w:t>
      </w:r>
      <w:r w:rsidR="00991471" w:rsidRPr="00D63E4F">
        <w:rPr>
          <w:rFonts w:ascii="Arial" w:hAnsi="Arial" w:cs="Arial"/>
          <w:color w:val="030303"/>
          <w:sz w:val="24"/>
          <w:szCs w:val="24"/>
        </w:rPr>
        <w:t>Borden I</w:t>
      </w:r>
      <w:r w:rsidRPr="00D63E4F">
        <w:rPr>
          <w:rFonts w:ascii="Arial" w:hAnsi="Arial" w:cs="Arial"/>
          <w:color w:val="030303"/>
          <w:sz w:val="24"/>
          <w:szCs w:val="24"/>
        </w:rPr>
        <w:t>sland formation is unconformably overlain by fine grained, silt</w:t>
      </w:r>
      <w:r w:rsidR="00991471" w:rsidRPr="00D63E4F">
        <w:rPr>
          <w:rFonts w:ascii="Arial" w:hAnsi="Arial" w:cs="Arial"/>
          <w:color w:val="030303"/>
          <w:sz w:val="24"/>
          <w:szCs w:val="24"/>
        </w:rPr>
        <w:t>y</w:t>
      </w:r>
      <w:r w:rsidR="00310266">
        <w:rPr>
          <w:rFonts w:ascii="Arial" w:hAnsi="Arial" w:cs="Arial"/>
          <w:color w:val="030303"/>
          <w:sz w:val="24"/>
          <w:szCs w:val="24"/>
        </w:rPr>
        <w:t>,</w:t>
      </w:r>
      <w:r w:rsidR="00310266">
        <w:rPr>
          <w:rFonts w:ascii="Arial" w:hAnsi="Arial" w:cs="Arial"/>
          <w:color w:val="030303"/>
          <w:sz w:val="24"/>
          <w:szCs w:val="24"/>
        </w:rPr>
        <w:br/>
      </w:r>
      <w:r w:rsidRPr="00D63E4F">
        <w:rPr>
          <w:rFonts w:ascii="Arial" w:hAnsi="Arial" w:cs="Arial"/>
          <w:color w:val="030303"/>
          <w:sz w:val="24"/>
          <w:szCs w:val="24"/>
        </w:rPr>
        <w:t>gl</w:t>
      </w:r>
      <w:r w:rsidR="00991471" w:rsidRPr="00D63E4F">
        <w:rPr>
          <w:rFonts w:ascii="Arial" w:hAnsi="Arial" w:cs="Arial"/>
          <w:color w:val="030303"/>
          <w:sz w:val="24"/>
          <w:szCs w:val="24"/>
        </w:rPr>
        <w:t>a</w:t>
      </w:r>
      <w:r w:rsidRPr="00D63E4F">
        <w:rPr>
          <w:rFonts w:ascii="Arial" w:hAnsi="Arial" w:cs="Arial"/>
          <w:color w:val="030303"/>
          <w:sz w:val="24"/>
          <w:szCs w:val="24"/>
        </w:rPr>
        <w:t>uconi</w:t>
      </w:r>
      <w:r w:rsidR="00991471" w:rsidRPr="00D63E4F">
        <w:rPr>
          <w:rFonts w:ascii="Arial" w:hAnsi="Arial" w:cs="Arial"/>
          <w:color w:val="030303"/>
          <w:sz w:val="24"/>
          <w:szCs w:val="24"/>
        </w:rPr>
        <w:t>ti</w:t>
      </w:r>
      <w:r w:rsidRPr="00D63E4F">
        <w:rPr>
          <w:rFonts w:ascii="Arial" w:hAnsi="Arial" w:cs="Arial"/>
          <w:color w:val="030303"/>
          <w:sz w:val="24"/>
          <w:szCs w:val="24"/>
        </w:rPr>
        <w:t xml:space="preserve">c sand and </w:t>
      </w:r>
      <w:r w:rsidR="00991471" w:rsidRPr="00D63E4F">
        <w:rPr>
          <w:rFonts w:ascii="Arial" w:hAnsi="Arial" w:cs="Arial"/>
          <w:color w:val="030303"/>
          <w:sz w:val="24"/>
          <w:szCs w:val="24"/>
        </w:rPr>
        <w:t xml:space="preserve">argillaceous </w:t>
      </w:r>
      <w:r w:rsidRPr="00D63E4F">
        <w:rPr>
          <w:rFonts w:ascii="Arial" w:hAnsi="Arial" w:cs="Arial"/>
          <w:color w:val="030303"/>
          <w:sz w:val="24"/>
          <w:szCs w:val="24"/>
        </w:rPr>
        <w:t xml:space="preserve">conglomerate in the lower </w:t>
      </w:r>
      <w:proofErr w:type="spellStart"/>
      <w:r w:rsidRPr="00D63E4F">
        <w:rPr>
          <w:rFonts w:ascii="Arial" w:hAnsi="Arial" w:cs="Arial"/>
          <w:color w:val="030303"/>
          <w:sz w:val="24"/>
          <w:szCs w:val="24"/>
        </w:rPr>
        <w:t>Wilkie</w:t>
      </w:r>
      <w:proofErr w:type="spellEnd"/>
      <w:r w:rsidRPr="00D63E4F">
        <w:rPr>
          <w:rFonts w:ascii="Arial" w:hAnsi="Arial" w:cs="Arial"/>
          <w:color w:val="030303"/>
          <w:sz w:val="24"/>
          <w:szCs w:val="24"/>
        </w:rPr>
        <w:t xml:space="preserve"> </w:t>
      </w:r>
      <w:r w:rsidR="00991471" w:rsidRPr="00D63E4F">
        <w:rPr>
          <w:rFonts w:ascii="Arial" w:hAnsi="Arial" w:cs="Arial"/>
          <w:color w:val="030303"/>
          <w:sz w:val="24"/>
          <w:szCs w:val="24"/>
        </w:rPr>
        <w:t>P</w:t>
      </w:r>
      <w:r w:rsidRPr="00D63E4F">
        <w:rPr>
          <w:rFonts w:ascii="Arial" w:hAnsi="Arial" w:cs="Arial"/>
          <w:color w:val="030303"/>
          <w:sz w:val="24"/>
          <w:szCs w:val="24"/>
        </w:rPr>
        <w:t xml:space="preserve">oint </w:t>
      </w:r>
      <w:r w:rsidR="00991471" w:rsidRPr="00D63E4F">
        <w:rPr>
          <w:rFonts w:ascii="Arial" w:hAnsi="Arial" w:cs="Arial"/>
          <w:color w:val="030303"/>
          <w:sz w:val="24"/>
          <w:szCs w:val="24"/>
        </w:rPr>
        <w:t>F</w:t>
      </w:r>
      <w:r w:rsidRPr="00D63E4F">
        <w:rPr>
          <w:rFonts w:ascii="Arial" w:hAnsi="Arial" w:cs="Arial"/>
          <w:color w:val="030303"/>
          <w:sz w:val="24"/>
          <w:szCs w:val="24"/>
        </w:rPr>
        <w:t>ormation. Significantly less effective reservoir is present due to the</w:t>
      </w:r>
      <w:r w:rsidR="00991471" w:rsidRPr="00D63E4F">
        <w:rPr>
          <w:rFonts w:ascii="Arial" w:hAnsi="Arial" w:cs="Arial"/>
          <w:color w:val="030303"/>
          <w:sz w:val="24"/>
          <w:szCs w:val="24"/>
        </w:rPr>
        <w:t xml:space="preserve"> argillaceous, </w:t>
      </w:r>
      <w:r w:rsidRPr="00D63E4F">
        <w:rPr>
          <w:rFonts w:ascii="Arial" w:hAnsi="Arial" w:cs="Arial"/>
          <w:color w:val="030303"/>
          <w:sz w:val="24"/>
          <w:szCs w:val="24"/>
        </w:rPr>
        <w:t>glauconitic nature of the sands</w:t>
      </w:r>
      <w:r w:rsidR="00310266">
        <w:rPr>
          <w:rFonts w:ascii="Arial" w:hAnsi="Arial" w:cs="Arial"/>
          <w:color w:val="030303"/>
          <w:sz w:val="24"/>
          <w:szCs w:val="24"/>
        </w:rPr>
        <w:t>,</w:t>
      </w:r>
      <w:r w:rsidRPr="00D63E4F">
        <w:rPr>
          <w:rFonts w:ascii="Arial" w:hAnsi="Arial" w:cs="Arial"/>
          <w:color w:val="030303"/>
          <w:sz w:val="24"/>
          <w:szCs w:val="24"/>
        </w:rPr>
        <w:t xml:space="preserve"> but where it has been tested it appears to form a common reservoir with the Borden </w:t>
      </w:r>
      <w:r w:rsidR="00991471" w:rsidRPr="00D63E4F">
        <w:rPr>
          <w:rFonts w:ascii="Arial" w:hAnsi="Arial" w:cs="Arial"/>
          <w:color w:val="030303"/>
          <w:sz w:val="24"/>
          <w:szCs w:val="24"/>
        </w:rPr>
        <w:t>I</w:t>
      </w:r>
      <w:r w:rsidRPr="00D63E4F">
        <w:rPr>
          <w:rFonts w:ascii="Arial" w:hAnsi="Arial" w:cs="Arial"/>
          <w:color w:val="030303"/>
          <w:sz w:val="24"/>
          <w:szCs w:val="24"/>
        </w:rPr>
        <w:t xml:space="preserve">sland </w:t>
      </w:r>
      <w:r w:rsidR="00991471" w:rsidRPr="00D63E4F">
        <w:rPr>
          <w:rFonts w:ascii="Arial" w:hAnsi="Arial" w:cs="Arial"/>
          <w:color w:val="030303"/>
          <w:sz w:val="24"/>
          <w:szCs w:val="24"/>
        </w:rPr>
        <w:t>F</w:t>
      </w:r>
      <w:r w:rsidRPr="00D63E4F">
        <w:rPr>
          <w:rFonts w:ascii="Arial" w:hAnsi="Arial" w:cs="Arial"/>
          <w:color w:val="030303"/>
          <w:sz w:val="24"/>
          <w:szCs w:val="24"/>
        </w:rPr>
        <w:t xml:space="preserve">ormation. </w:t>
      </w:r>
    </w:p>
    <w:p w14:paraId="00E4CA9A" w14:textId="5D95C0EF" w:rsidR="001B246D" w:rsidRPr="00D63E4F" w:rsidRDefault="00991471" w:rsidP="00310266">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T</w:t>
      </w:r>
      <w:r w:rsidR="00B41A0A" w:rsidRPr="00D63E4F">
        <w:rPr>
          <w:rFonts w:ascii="Arial" w:hAnsi="Arial" w:cs="Arial"/>
          <w:color w:val="030303"/>
          <w:sz w:val="24"/>
          <w:szCs w:val="24"/>
        </w:rPr>
        <w:t xml:space="preserve">he logs for a typical Borden </w:t>
      </w:r>
      <w:r w:rsidRPr="00D63E4F">
        <w:rPr>
          <w:rFonts w:ascii="Arial" w:hAnsi="Arial" w:cs="Arial"/>
          <w:color w:val="030303"/>
          <w:sz w:val="24"/>
          <w:szCs w:val="24"/>
        </w:rPr>
        <w:t>I</w:t>
      </w:r>
      <w:r w:rsidR="00B41A0A" w:rsidRPr="00D63E4F">
        <w:rPr>
          <w:rFonts w:ascii="Arial" w:hAnsi="Arial" w:cs="Arial"/>
          <w:color w:val="030303"/>
          <w:sz w:val="24"/>
          <w:szCs w:val="24"/>
        </w:rPr>
        <w:t>sland</w:t>
      </w:r>
      <w:r w:rsidRPr="00D63E4F">
        <w:rPr>
          <w:rFonts w:ascii="Arial" w:hAnsi="Arial" w:cs="Arial"/>
          <w:color w:val="030303"/>
          <w:sz w:val="24"/>
          <w:szCs w:val="24"/>
        </w:rPr>
        <w:t>/L</w:t>
      </w:r>
      <w:r w:rsidR="00B41A0A" w:rsidRPr="00D63E4F">
        <w:rPr>
          <w:rFonts w:ascii="Arial" w:hAnsi="Arial" w:cs="Arial"/>
          <w:color w:val="030303"/>
          <w:sz w:val="24"/>
          <w:szCs w:val="24"/>
        </w:rPr>
        <w:t xml:space="preserve">ower </w:t>
      </w:r>
      <w:proofErr w:type="spellStart"/>
      <w:r w:rsidR="00B41A0A" w:rsidRPr="00D63E4F">
        <w:rPr>
          <w:rFonts w:ascii="Arial" w:hAnsi="Arial" w:cs="Arial"/>
          <w:color w:val="030303"/>
          <w:sz w:val="24"/>
          <w:szCs w:val="24"/>
        </w:rPr>
        <w:t>Wilkie</w:t>
      </w:r>
      <w:proofErr w:type="spellEnd"/>
      <w:r w:rsidR="00B41A0A" w:rsidRPr="00D63E4F">
        <w:rPr>
          <w:rFonts w:ascii="Arial" w:hAnsi="Arial" w:cs="Arial"/>
          <w:color w:val="030303"/>
          <w:sz w:val="24"/>
          <w:szCs w:val="24"/>
        </w:rPr>
        <w:t xml:space="preserve"> </w:t>
      </w:r>
      <w:r w:rsidRPr="00D63E4F">
        <w:rPr>
          <w:rFonts w:ascii="Arial" w:hAnsi="Arial" w:cs="Arial"/>
          <w:color w:val="030303"/>
          <w:sz w:val="24"/>
          <w:szCs w:val="24"/>
        </w:rPr>
        <w:t>P</w:t>
      </w:r>
      <w:r w:rsidR="00B41A0A" w:rsidRPr="00D63E4F">
        <w:rPr>
          <w:rFonts w:ascii="Arial" w:hAnsi="Arial" w:cs="Arial"/>
          <w:color w:val="030303"/>
          <w:sz w:val="24"/>
          <w:szCs w:val="24"/>
        </w:rPr>
        <w:t xml:space="preserve">oint section are </w:t>
      </w:r>
      <w:r w:rsidRPr="00D63E4F">
        <w:rPr>
          <w:rFonts w:ascii="Arial" w:hAnsi="Arial" w:cs="Arial"/>
          <w:color w:val="030303"/>
          <w:sz w:val="24"/>
          <w:szCs w:val="24"/>
        </w:rPr>
        <w:t>s</w:t>
      </w:r>
      <w:r w:rsidR="00B41A0A" w:rsidRPr="00D63E4F">
        <w:rPr>
          <w:rFonts w:ascii="Arial" w:hAnsi="Arial" w:cs="Arial"/>
          <w:color w:val="030303"/>
          <w:sz w:val="24"/>
          <w:szCs w:val="24"/>
        </w:rPr>
        <w:t xml:space="preserve">hown in </w:t>
      </w:r>
      <w:r w:rsidRPr="00D63E4F">
        <w:rPr>
          <w:rFonts w:ascii="Arial" w:hAnsi="Arial" w:cs="Arial"/>
          <w:color w:val="030303"/>
          <w:sz w:val="24"/>
          <w:szCs w:val="24"/>
        </w:rPr>
        <w:t>F</w:t>
      </w:r>
      <w:r w:rsidR="00B41A0A" w:rsidRPr="00D63E4F">
        <w:rPr>
          <w:rFonts w:ascii="Arial" w:hAnsi="Arial" w:cs="Arial"/>
          <w:color w:val="030303"/>
          <w:sz w:val="24"/>
          <w:szCs w:val="24"/>
        </w:rPr>
        <w:t xml:space="preserve">igure 5 for the Drake E-78 well. These are true vertical depth logs made from the original tape, so </w:t>
      </w:r>
      <w:r w:rsidRPr="00D63E4F">
        <w:rPr>
          <w:rFonts w:ascii="Arial" w:hAnsi="Arial" w:cs="Arial"/>
          <w:color w:val="030303"/>
          <w:sz w:val="24"/>
          <w:szCs w:val="24"/>
        </w:rPr>
        <w:t xml:space="preserve">the </w:t>
      </w:r>
      <w:proofErr w:type="spellStart"/>
      <w:r w:rsidRPr="00D63E4F">
        <w:rPr>
          <w:rFonts w:ascii="Arial" w:hAnsi="Arial" w:cs="Arial"/>
          <w:color w:val="030303"/>
          <w:sz w:val="24"/>
          <w:szCs w:val="24"/>
        </w:rPr>
        <w:t>Rxo</w:t>
      </w:r>
      <w:proofErr w:type="spellEnd"/>
      <w:r w:rsidRPr="00D63E4F">
        <w:rPr>
          <w:rFonts w:ascii="Arial" w:hAnsi="Arial" w:cs="Arial"/>
          <w:color w:val="030303"/>
          <w:sz w:val="24"/>
          <w:szCs w:val="24"/>
        </w:rPr>
        <w:t xml:space="preserve">/Rt </w:t>
      </w:r>
      <w:r w:rsidR="00B41A0A" w:rsidRPr="00D63E4F">
        <w:rPr>
          <w:rFonts w:ascii="Arial" w:hAnsi="Arial" w:cs="Arial"/>
          <w:color w:val="030303"/>
          <w:sz w:val="24"/>
          <w:szCs w:val="24"/>
        </w:rPr>
        <w:t xml:space="preserve">curve is missing. The major </w:t>
      </w:r>
      <w:r w:rsidRPr="00D63E4F">
        <w:rPr>
          <w:rFonts w:ascii="Arial" w:hAnsi="Arial" w:cs="Arial"/>
          <w:color w:val="030303"/>
          <w:sz w:val="24"/>
          <w:szCs w:val="24"/>
        </w:rPr>
        <w:t>items</w:t>
      </w:r>
      <w:r w:rsidR="00B41A0A" w:rsidRPr="00D63E4F">
        <w:rPr>
          <w:rFonts w:ascii="Arial" w:hAnsi="Arial" w:cs="Arial"/>
          <w:color w:val="030303"/>
          <w:sz w:val="24"/>
          <w:szCs w:val="24"/>
        </w:rPr>
        <w:t xml:space="preserve"> of note</w:t>
      </w:r>
      <w:r w:rsidRPr="00D63E4F">
        <w:rPr>
          <w:rFonts w:ascii="Arial" w:hAnsi="Arial" w:cs="Arial"/>
          <w:color w:val="030303"/>
          <w:sz w:val="24"/>
          <w:szCs w:val="24"/>
        </w:rPr>
        <w:t xml:space="preserve"> are the </w:t>
      </w:r>
      <w:r w:rsidR="00B41A0A" w:rsidRPr="00D63E4F">
        <w:rPr>
          <w:rFonts w:ascii="Arial" w:hAnsi="Arial" w:cs="Arial"/>
          <w:color w:val="030303"/>
          <w:sz w:val="24"/>
          <w:szCs w:val="24"/>
        </w:rPr>
        <w:t>clear indication of gas exhibited by the density</w:t>
      </w:r>
      <w:r w:rsidRPr="00D63E4F">
        <w:rPr>
          <w:rFonts w:ascii="Arial" w:hAnsi="Arial" w:cs="Arial"/>
          <w:color w:val="030303"/>
          <w:sz w:val="24"/>
          <w:szCs w:val="24"/>
        </w:rPr>
        <w:t>-</w:t>
      </w:r>
      <w:r w:rsidR="00B41A0A" w:rsidRPr="00D63E4F">
        <w:rPr>
          <w:rFonts w:ascii="Arial" w:hAnsi="Arial" w:cs="Arial"/>
          <w:color w:val="030303"/>
          <w:sz w:val="24"/>
          <w:szCs w:val="24"/>
        </w:rPr>
        <w:t xml:space="preserve">neutron crossover in the clean sand, the gas </w:t>
      </w:r>
      <w:r w:rsidRPr="00D63E4F">
        <w:rPr>
          <w:rFonts w:ascii="Arial" w:hAnsi="Arial" w:cs="Arial"/>
          <w:color w:val="030303"/>
          <w:sz w:val="24"/>
          <w:szCs w:val="24"/>
        </w:rPr>
        <w:t>(</w:t>
      </w:r>
      <w:r w:rsidR="00B41A0A" w:rsidRPr="00D63E4F">
        <w:rPr>
          <w:rFonts w:ascii="Arial" w:hAnsi="Arial" w:cs="Arial"/>
          <w:color w:val="030303"/>
          <w:sz w:val="24"/>
          <w:szCs w:val="24"/>
        </w:rPr>
        <w:t>and lack of cement</w:t>
      </w:r>
      <w:r w:rsidRPr="00D63E4F">
        <w:rPr>
          <w:rFonts w:ascii="Arial" w:hAnsi="Arial" w:cs="Arial"/>
          <w:color w:val="030303"/>
          <w:sz w:val="24"/>
          <w:szCs w:val="24"/>
        </w:rPr>
        <w:t>ation)</w:t>
      </w:r>
      <w:r w:rsidR="00B41A0A" w:rsidRPr="00D63E4F">
        <w:rPr>
          <w:rFonts w:ascii="Arial" w:hAnsi="Arial" w:cs="Arial"/>
          <w:color w:val="030303"/>
          <w:sz w:val="24"/>
          <w:szCs w:val="24"/>
        </w:rPr>
        <w:t xml:space="preserve"> effect on the </w:t>
      </w:r>
      <w:r w:rsidRPr="00D63E4F">
        <w:rPr>
          <w:rFonts w:ascii="Arial" w:hAnsi="Arial" w:cs="Arial"/>
          <w:color w:val="030303"/>
          <w:sz w:val="24"/>
          <w:szCs w:val="24"/>
        </w:rPr>
        <w:t>s</w:t>
      </w:r>
      <w:r w:rsidR="00B41A0A" w:rsidRPr="00D63E4F">
        <w:rPr>
          <w:rFonts w:ascii="Arial" w:hAnsi="Arial" w:cs="Arial"/>
          <w:color w:val="030303"/>
          <w:sz w:val="24"/>
          <w:szCs w:val="24"/>
        </w:rPr>
        <w:t>onic</w:t>
      </w:r>
      <w:r w:rsidRPr="00D63E4F">
        <w:rPr>
          <w:rFonts w:ascii="Arial" w:hAnsi="Arial" w:cs="Arial"/>
          <w:color w:val="030303"/>
          <w:sz w:val="24"/>
          <w:szCs w:val="24"/>
        </w:rPr>
        <w:t>,</w:t>
      </w:r>
      <w:r w:rsidR="00B41A0A" w:rsidRPr="00D63E4F">
        <w:rPr>
          <w:rFonts w:ascii="Arial" w:hAnsi="Arial" w:cs="Arial"/>
          <w:color w:val="030303"/>
          <w:sz w:val="24"/>
          <w:szCs w:val="24"/>
        </w:rPr>
        <w:t xml:space="preserve"> and the SP drift </w:t>
      </w:r>
      <w:r w:rsidRPr="00D63E4F">
        <w:rPr>
          <w:rFonts w:ascii="Arial" w:hAnsi="Arial" w:cs="Arial"/>
          <w:color w:val="030303"/>
          <w:sz w:val="24"/>
          <w:szCs w:val="24"/>
        </w:rPr>
        <w:t>(d</w:t>
      </w:r>
      <w:r w:rsidR="00B41A0A" w:rsidRPr="00D63E4F">
        <w:rPr>
          <w:rFonts w:ascii="Arial" w:hAnsi="Arial" w:cs="Arial"/>
          <w:color w:val="030303"/>
          <w:sz w:val="24"/>
          <w:szCs w:val="24"/>
        </w:rPr>
        <w:t>ue either to the high resistivity of the zone, or fluid flow into or out of the borehole</w:t>
      </w:r>
      <w:r w:rsidRPr="00D63E4F">
        <w:rPr>
          <w:rFonts w:ascii="Arial" w:hAnsi="Arial" w:cs="Arial"/>
          <w:color w:val="030303"/>
          <w:sz w:val="24"/>
          <w:szCs w:val="24"/>
        </w:rPr>
        <w:t>)</w:t>
      </w:r>
      <w:r w:rsidR="00B41A0A" w:rsidRPr="00D63E4F">
        <w:rPr>
          <w:rFonts w:ascii="Arial" w:hAnsi="Arial" w:cs="Arial"/>
          <w:color w:val="030303"/>
          <w:sz w:val="24"/>
          <w:szCs w:val="24"/>
        </w:rPr>
        <w:t xml:space="preserve">. The cleaner </w:t>
      </w:r>
      <w:r w:rsidRPr="00D63E4F">
        <w:rPr>
          <w:rFonts w:ascii="Arial" w:hAnsi="Arial" w:cs="Arial"/>
          <w:color w:val="030303"/>
          <w:sz w:val="24"/>
          <w:szCs w:val="24"/>
        </w:rPr>
        <w:t>a</w:t>
      </w:r>
      <w:r w:rsidR="00B41A0A" w:rsidRPr="00D63E4F">
        <w:rPr>
          <w:rFonts w:ascii="Arial" w:hAnsi="Arial" w:cs="Arial"/>
          <w:color w:val="030303"/>
          <w:sz w:val="24"/>
          <w:szCs w:val="24"/>
        </w:rPr>
        <w:t>nd coarser upward trends of the two sand units is evident.</w:t>
      </w:r>
    </w:p>
    <w:p w14:paraId="3B5D0F03" w14:textId="091DEAAB" w:rsidR="00991471" w:rsidRPr="00D63E4F" w:rsidRDefault="00991471" w:rsidP="001209E2">
      <w:pPr>
        <w:spacing w:before="136" w:line="276" w:lineRule="auto"/>
        <w:rPr>
          <w:rFonts w:ascii="Arial" w:hAnsi="Arial" w:cs="Arial"/>
          <w:color w:val="030303"/>
          <w:sz w:val="24"/>
          <w:szCs w:val="24"/>
        </w:rPr>
      </w:pPr>
      <w:r w:rsidRPr="00D63E4F">
        <w:rPr>
          <w:rFonts w:ascii="Arial" w:hAnsi="Arial" w:cs="Arial"/>
          <w:color w:val="030303"/>
          <w:sz w:val="24"/>
          <w:szCs w:val="24"/>
        </w:rPr>
        <w:t>The low resistivity, high density, high radioactivity</w:t>
      </w:r>
      <w:r w:rsidR="001209E2">
        <w:rPr>
          <w:rFonts w:ascii="Arial" w:hAnsi="Arial" w:cs="Arial"/>
          <w:color w:val="030303"/>
          <w:sz w:val="24"/>
          <w:szCs w:val="24"/>
        </w:rPr>
        <w:t>,</w:t>
      </w:r>
      <w:r w:rsidRPr="00D63E4F">
        <w:rPr>
          <w:rFonts w:ascii="Arial" w:hAnsi="Arial" w:cs="Arial"/>
          <w:color w:val="030303"/>
          <w:sz w:val="24"/>
          <w:szCs w:val="24"/>
        </w:rPr>
        <w:t xml:space="preserve"> and high neutron porosity of the basal conglomerate is a unique characteristic of this Borden </w:t>
      </w:r>
      <w:r w:rsidR="0012466D" w:rsidRPr="00D63E4F">
        <w:rPr>
          <w:rFonts w:ascii="Arial" w:hAnsi="Arial" w:cs="Arial"/>
          <w:color w:val="030303"/>
          <w:sz w:val="24"/>
          <w:szCs w:val="24"/>
        </w:rPr>
        <w:t>I</w:t>
      </w:r>
      <w:r w:rsidR="001209E2">
        <w:rPr>
          <w:rFonts w:ascii="Arial" w:hAnsi="Arial" w:cs="Arial"/>
          <w:color w:val="030303"/>
          <w:sz w:val="24"/>
          <w:szCs w:val="24"/>
        </w:rPr>
        <w:t>sland unit.</w:t>
      </w:r>
      <w:r w:rsidR="001209E2">
        <w:rPr>
          <w:rFonts w:ascii="Arial" w:hAnsi="Arial" w:cs="Arial"/>
          <w:color w:val="030303"/>
          <w:sz w:val="24"/>
          <w:szCs w:val="24"/>
        </w:rPr>
        <w:br/>
      </w:r>
      <w:r w:rsidR="001209E2">
        <w:rPr>
          <w:rFonts w:ascii="Arial" w:hAnsi="Arial" w:cs="Arial"/>
          <w:color w:val="030303"/>
          <w:sz w:val="24"/>
          <w:szCs w:val="24"/>
        </w:rPr>
        <w:br/>
      </w:r>
      <w:r w:rsidRPr="00D63E4F">
        <w:rPr>
          <w:rFonts w:ascii="Arial" w:hAnsi="Arial" w:cs="Arial"/>
          <w:color w:val="030303"/>
          <w:sz w:val="24"/>
          <w:szCs w:val="24"/>
        </w:rPr>
        <w:t xml:space="preserve">It is likely, from the DST results, that production can be expected from the </w:t>
      </w:r>
      <w:r w:rsidR="0012466D" w:rsidRPr="00D63E4F">
        <w:rPr>
          <w:rFonts w:ascii="Arial" w:hAnsi="Arial" w:cs="Arial"/>
          <w:color w:val="030303"/>
          <w:sz w:val="24"/>
          <w:szCs w:val="24"/>
        </w:rPr>
        <w:t>L</w:t>
      </w:r>
      <w:r w:rsidRPr="00D63E4F">
        <w:rPr>
          <w:rFonts w:ascii="Arial" w:hAnsi="Arial" w:cs="Arial"/>
          <w:color w:val="030303"/>
          <w:sz w:val="24"/>
          <w:szCs w:val="24"/>
        </w:rPr>
        <w:t xml:space="preserve">ower </w:t>
      </w:r>
      <w:proofErr w:type="spellStart"/>
      <w:r w:rsidR="0012466D" w:rsidRPr="00D63E4F">
        <w:rPr>
          <w:rFonts w:ascii="Arial" w:hAnsi="Arial" w:cs="Arial"/>
          <w:color w:val="030303"/>
          <w:sz w:val="24"/>
          <w:szCs w:val="24"/>
        </w:rPr>
        <w:t>Wilkie</w:t>
      </w:r>
      <w:proofErr w:type="spellEnd"/>
      <w:r w:rsidR="0012466D" w:rsidRPr="00D63E4F">
        <w:rPr>
          <w:rFonts w:ascii="Arial" w:hAnsi="Arial" w:cs="Arial"/>
          <w:color w:val="030303"/>
          <w:sz w:val="24"/>
          <w:szCs w:val="24"/>
        </w:rPr>
        <w:t xml:space="preserve"> P</w:t>
      </w:r>
      <w:r w:rsidRPr="00D63E4F">
        <w:rPr>
          <w:rFonts w:ascii="Arial" w:hAnsi="Arial" w:cs="Arial"/>
          <w:color w:val="030303"/>
          <w:sz w:val="24"/>
          <w:szCs w:val="24"/>
        </w:rPr>
        <w:t xml:space="preserve">oint </w:t>
      </w:r>
      <w:r w:rsidR="0012466D" w:rsidRPr="00D63E4F">
        <w:rPr>
          <w:rFonts w:ascii="Arial" w:hAnsi="Arial" w:cs="Arial"/>
          <w:color w:val="030303"/>
          <w:sz w:val="24"/>
          <w:szCs w:val="24"/>
        </w:rPr>
        <w:t>(</w:t>
      </w:r>
      <w:r w:rsidRPr="00D63E4F">
        <w:rPr>
          <w:rFonts w:ascii="Arial" w:hAnsi="Arial" w:cs="Arial"/>
          <w:color w:val="030303"/>
          <w:sz w:val="24"/>
          <w:szCs w:val="24"/>
        </w:rPr>
        <w:t>which is quite shaly</w:t>
      </w:r>
      <w:r w:rsidR="0012466D" w:rsidRPr="00D63E4F">
        <w:rPr>
          <w:rFonts w:ascii="Arial" w:hAnsi="Arial" w:cs="Arial"/>
          <w:color w:val="030303"/>
          <w:sz w:val="24"/>
          <w:szCs w:val="24"/>
        </w:rPr>
        <w:t>)</w:t>
      </w:r>
      <w:r w:rsidRPr="00D63E4F">
        <w:rPr>
          <w:rFonts w:ascii="Arial" w:hAnsi="Arial" w:cs="Arial"/>
          <w:color w:val="030303"/>
          <w:sz w:val="24"/>
          <w:szCs w:val="24"/>
        </w:rPr>
        <w:t xml:space="preserve"> and from the lower shaly portions of each sand unit.</w:t>
      </w:r>
    </w:p>
    <w:p w14:paraId="3EEDCF16" w14:textId="321EF95C" w:rsidR="00991471" w:rsidRPr="00D63E4F" w:rsidRDefault="00991471" w:rsidP="001209E2">
      <w:pPr>
        <w:spacing w:before="136" w:line="276" w:lineRule="auto"/>
        <w:rPr>
          <w:rFonts w:ascii="Arial" w:hAnsi="Arial" w:cs="Arial"/>
          <w:color w:val="030303"/>
          <w:sz w:val="24"/>
          <w:szCs w:val="24"/>
        </w:rPr>
      </w:pPr>
      <w:r w:rsidRPr="00D63E4F">
        <w:rPr>
          <w:rFonts w:ascii="Arial" w:hAnsi="Arial" w:cs="Arial"/>
          <w:color w:val="030303"/>
          <w:sz w:val="24"/>
          <w:szCs w:val="24"/>
        </w:rPr>
        <w:t>Figure 6 illustrates the computed results for Drake</w:t>
      </w:r>
      <w:r w:rsidR="0012466D" w:rsidRPr="00D63E4F">
        <w:rPr>
          <w:rFonts w:ascii="Arial" w:hAnsi="Arial" w:cs="Arial"/>
          <w:color w:val="030303"/>
          <w:sz w:val="24"/>
          <w:szCs w:val="24"/>
        </w:rPr>
        <w:t xml:space="preserve"> </w:t>
      </w:r>
      <w:r w:rsidRPr="00D63E4F">
        <w:rPr>
          <w:rFonts w:ascii="Arial" w:hAnsi="Arial" w:cs="Arial"/>
          <w:color w:val="030303"/>
          <w:sz w:val="24"/>
          <w:szCs w:val="24"/>
        </w:rPr>
        <w:t>E</w:t>
      </w:r>
      <w:r w:rsidR="0012466D" w:rsidRPr="00D63E4F">
        <w:rPr>
          <w:rFonts w:ascii="Arial" w:hAnsi="Arial" w:cs="Arial"/>
          <w:color w:val="030303"/>
          <w:sz w:val="24"/>
          <w:szCs w:val="24"/>
        </w:rPr>
        <w:t>-</w:t>
      </w:r>
      <w:r w:rsidRPr="00D63E4F">
        <w:rPr>
          <w:rFonts w:ascii="Arial" w:hAnsi="Arial" w:cs="Arial"/>
          <w:color w:val="030303"/>
          <w:sz w:val="24"/>
          <w:szCs w:val="24"/>
        </w:rPr>
        <w:t>78</w:t>
      </w:r>
      <w:r w:rsidR="0012466D" w:rsidRPr="00D63E4F">
        <w:rPr>
          <w:rFonts w:ascii="Arial" w:hAnsi="Arial" w:cs="Arial"/>
          <w:color w:val="030303"/>
          <w:sz w:val="24"/>
          <w:szCs w:val="24"/>
        </w:rPr>
        <w:t xml:space="preserve"> (</w:t>
      </w:r>
      <w:r w:rsidRPr="00D63E4F">
        <w:rPr>
          <w:rFonts w:ascii="Arial" w:hAnsi="Arial" w:cs="Arial"/>
          <w:color w:val="030303"/>
          <w:sz w:val="24"/>
          <w:szCs w:val="24"/>
        </w:rPr>
        <w:t>TVD</w:t>
      </w:r>
      <w:r w:rsidR="0012466D" w:rsidRPr="00D63E4F">
        <w:rPr>
          <w:rFonts w:ascii="Arial" w:hAnsi="Arial" w:cs="Arial"/>
          <w:color w:val="030303"/>
          <w:sz w:val="24"/>
          <w:szCs w:val="24"/>
        </w:rPr>
        <w:t>)</w:t>
      </w:r>
      <w:r w:rsidRPr="00D63E4F">
        <w:rPr>
          <w:rFonts w:ascii="Arial" w:hAnsi="Arial" w:cs="Arial"/>
          <w:color w:val="030303"/>
          <w:sz w:val="24"/>
          <w:szCs w:val="24"/>
        </w:rPr>
        <w:t xml:space="preserve">. The porosity </w:t>
      </w:r>
      <w:r w:rsidR="0012466D" w:rsidRPr="00D63E4F">
        <w:rPr>
          <w:rFonts w:ascii="Arial" w:hAnsi="Arial" w:cs="Arial"/>
          <w:color w:val="030303"/>
          <w:sz w:val="24"/>
          <w:szCs w:val="24"/>
        </w:rPr>
        <w:t>P</w:t>
      </w:r>
      <w:r w:rsidRPr="00D63E4F">
        <w:rPr>
          <w:rFonts w:ascii="Arial" w:hAnsi="Arial" w:cs="Arial"/>
          <w:color w:val="030303"/>
          <w:sz w:val="24"/>
          <w:szCs w:val="24"/>
        </w:rPr>
        <w:t xml:space="preserve">layback </w:t>
      </w:r>
      <w:r w:rsidR="0012466D" w:rsidRPr="00D63E4F">
        <w:rPr>
          <w:rFonts w:ascii="Arial" w:hAnsi="Arial" w:cs="Arial"/>
          <w:color w:val="030303"/>
          <w:sz w:val="24"/>
          <w:szCs w:val="24"/>
        </w:rPr>
        <w:t>L</w:t>
      </w:r>
      <w:r w:rsidRPr="00D63E4F">
        <w:rPr>
          <w:rFonts w:ascii="Arial" w:hAnsi="Arial" w:cs="Arial"/>
          <w:color w:val="030303"/>
          <w:sz w:val="24"/>
          <w:szCs w:val="24"/>
        </w:rPr>
        <w:t xml:space="preserve">og shows the gas effect on all three porosity logs, and the separation between </w:t>
      </w:r>
      <w:proofErr w:type="spellStart"/>
      <w:r w:rsidR="001209E2">
        <w:rPr>
          <w:rFonts w:ascii="Arial" w:hAnsi="Arial" w:cs="Arial"/>
          <w:color w:val="030303"/>
          <w:sz w:val="24"/>
          <w:szCs w:val="24"/>
        </w:rPr>
        <w:t>PHI</w:t>
      </w:r>
      <w:r w:rsidR="0012466D" w:rsidRPr="00D63E4F">
        <w:rPr>
          <w:rFonts w:ascii="Arial" w:hAnsi="Arial" w:cs="Arial"/>
          <w:color w:val="030303"/>
          <w:sz w:val="24"/>
          <w:szCs w:val="24"/>
        </w:rPr>
        <w:t>rt</w:t>
      </w:r>
      <w:proofErr w:type="spellEnd"/>
      <w:r w:rsidRPr="00D63E4F">
        <w:rPr>
          <w:rFonts w:ascii="Arial" w:hAnsi="Arial" w:cs="Arial"/>
          <w:color w:val="030303"/>
          <w:sz w:val="24"/>
          <w:szCs w:val="24"/>
        </w:rPr>
        <w:t xml:space="preserve"> and the other porosity curves, indicating hydrocarbons.</w:t>
      </w:r>
      <w:r w:rsidR="0012466D" w:rsidRPr="00D63E4F">
        <w:rPr>
          <w:rFonts w:ascii="Arial" w:hAnsi="Arial" w:cs="Arial"/>
          <w:color w:val="030303"/>
          <w:sz w:val="24"/>
          <w:szCs w:val="24"/>
        </w:rPr>
        <w:t xml:space="preserve"> </w:t>
      </w:r>
      <w:r w:rsidRPr="00D63E4F">
        <w:rPr>
          <w:rFonts w:ascii="Arial" w:hAnsi="Arial" w:cs="Arial"/>
          <w:color w:val="030303"/>
          <w:sz w:val="24"/>
          <w:szCs w:val="24"/>
        </w:rPr>
        <w:t xml:space="preserve">The </w:t>
      </w:r>
      <w:r w:rsidR="0012466D" w:rsidRPr="00D63E4F">
        <w:rPr>
          <w:rFonts w:ascii="Arial" w:hAnsi="Arial" w:cs="Arial"/>
          <w:color w:val="030303"/>
          <w:sz w:val="24"/>
          <w:szCs w:val="24"/>
        </w:rPr>
        <w:t>S</w:t>
      </w:r>
      <w:r w:rsidRPr="00D63E4F">
        <w:rPr>
          <w:rFonts w:ascii="Arial" w:hAnsi="Arial" w:cs="Arial"/>
          <w:color w:val="030303"/>
          <w:sz w:val="24"/>
          <w:szCs w:val="24"/>
        </w:rPr>
        <w:t>araband shale parameters conform closely to actual log values, although they were chosen from averages of many crossplots.</w:t>
      </w:r>
    </w:p>
    <w:p w14:paraId="2BB02713" w14:textId="669B39D4" w:rsidR="00991471" w:rsidRPr="00D63E4F" w:rsidRDefault="00991471" w:rsidP="001209E2">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w:t>
      </w:r>
      <w:proofErr w:type="spellStart"/>
      <w:r w:rsidR="0012466D" w:rsidRPr="00D63E4F">
        <w:rPr>
          <w:rFonts w:ascii="Arial" w:hAnsi="Arial" w:cs="Arial"/>
          <w:color w:val="030303"/>
          <w:sz w:val="24"/>
          <w:szCs w:val="24"/>
        </w:rPr>
        <w:t>S</w:t>
      </w:r>
      <w:r w:rsidRPr="00D63E4F">
        <w:rPr>
          <w:rFonts w:ascii="Arial" w:hAnsi="Arial" w:cs="Arial"/>
          <w:color w:val="030303"/>
          <w:sz w:val="24"/>
          <w:szCs w:val="24"/>
        </w:rPr>
        <w:t>araban</w:t>
      </w:r>
      <w:proofErr w:type="spellEnd"/>
      <w:r w:rsidRPr="00D63E4F">
        <w:rPr>
          <w:rFonts w:ascii="Arial" w:hAnsi="Arial" w:cs="Arial"/>
          <w:color w:val="030303"/>
          <w:sz w:val="24"/>
          <w:szCs w:val="24"/>
        </w:rPr>
        <w:t xml:space="preserve"> shows porosity in the mid</w:t>
      </w:r>
      <w:r w:rsidR="0012466D" w:rsidRPr="00D63E4F">
        <w:rPr>
          <w:rFonts w:ascii="Arial" w:hAnsi="Arial" w:cs="Arial"/>
          <w:color w:val="030303"/>
          <w:sz w:val="24"/>
          <w:szCs w:val="24"/>
        </w:rPr>
        <w:t>-twenties</w:t>
      </w:r>
      <w:r w:rsidRPr="00D63E4F">
        <w:rPr>
          <w:rFonts w:ascii="Arial" w:hAnsi="Arial" w:cs="Arial"/>
          <w:color w:val="030303"/>
          <w:sz w:val="24"/>
          <w:szCs w:val="24"/>
        </w:rPr>
        <w:t xml:space="preserve"> permeability of about </w:t>
      </w:r>
      <w:r w:rsidR="0012466D" w:rsidRPr="00D63E4F">
        <w:rPr>
          <w:rFonts w:ascii="Arial" w:hAnsi="Arial" w:cs="Arial"/>
          <w:color w:val="030303"/>
          <w:sz w:val="24"/>
          <w:szCs w:val="24"/>
        </w:rPr>
        <w:t xml:space="preserve">1 </w:t>
      </w:r>
      <w:r w:rsidR="001209E2">
        <w:rPr>
          <w:rFonts w:ascii="Arial" w:hAnsi="Arial" w:cs="Arial"/>
          <w:color w:val="030303"/>
          <w:sz w:val="24"/>
          <w:szCs w:val="24"/>
        </w:rPr>
        <w:t>D</w:t>
      </w:r>
      <w:r w:rsidRPr="00D63E4F">
        <w:rPr>
          <w:rFonts w:ascii="Arial" w:hAnsi="Arial" w:cs="Arial"/>
          <w:color w:val="030303"/>
          <w:sz w:val="24"/>
          <w:szCs w:val="24"/>
        </w:rPr>
        <w:t>arcy, and the effect of the light hydrocarbons.</w:t>
      </w:r>
    </w:p>
    <w:p w14:paraId="5DEC1D0C" w14:textId="3D8D4B52" w:rsidR="00991471" w:rsidRPr="00D63E4F" w:rsidRDefault="00991471" w:rsidP="009C3AE0">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is of poor quality in the rough hole, but the erosional tops are clear and </w:t>
      </w:r>
      <w:r w:rsidR="0012466D" w:rsidRPr="00D63E4F">
        <w:rPr>
          <w:rFonts w:ascii="Arial" w:hAnsi="Arial" w:cs="Arial"/>
          <w:color w:val="030303"/>
          <w:sz w:val="24"/>
          <w:szCs w:val="24"/>
        </w:rPr>
        <w:t xml:space="preserve">crossbedding </w:t>
      </w:r>
      <w:r w:rsidRPr="00D63E4F">
        <w:rPr>
          <w:rFonts w:ascii="Arial" w:hAnsi="Arial" w:cs="Arial"/>
          <w:color w:val="030303"/>
          <w:sz w:val="24"/>
          <w:szCs w:val="24"/>
        </w:rPr>
        <w:t xml:space="preserve">in the </w:t>
      </w:r>
      <w:r w:rsidR="0012466D" w:rsidRPr="00D63E4F">
        <w:rPr>
          <w:rFonts w:ascii="Arial" w:hAnsi="Arial" w:cs="Arial"/>
          <w:color w:val="030303"/>
          <w:sz w:val="24"/>
          <w:szCs w:val="24"/>
        </w:rPr>
        <w:t>sands</w:t>
      </w:r>
      <w:r w:rsidRPr="00D63E4F">
        <w:rPr>
          <w:rFonts w:ascii="Arial" w:hAnsi="Arial" w:cs="Arial"/>
          <w:color w:val="030303"/>
          <w:sz w:val="24"/>
          <w:szCs w:val="24"/>
        </w:rPr>
        <w:t xml:space="preserve"> show up. This is one of the least definitive </w:t>
      </w:r>
      <w:proofErr w:type="spellStart"/>
      <w:r w:rsidR="009C3AE0">
        <w:rPr>
          <w:rFonts w:ascii="Arial" w:hAnsi="Arial" w:cs="Arial"/>
          <w:color w:val="030303"/>
          <w:sz w:val="24"/>
          <w:szCs w:val="24"/>
        </w:rPr>
        <w:t>d</w:t>
      </w:r>
      <w:r w:rsidRPr="00D63E4F">
        <w:rPr>
          <w:rFonts w:ascii="Arial" w:hAnsi="Arial" w:cs="Arial"/>
          <w:color w:val="030303"/>
          <w:sz w:val="24"/>
          <w:szCs w:val="24"/>
        </w:rPr>
        <w:t>ipmeters</w:t>
      </w:r>
      <w:proofErr w:type="spellEnd"/>
      <w:r w:rsidRPr="00D63E4F">
        <w:rPr>
          <w:rFonts w:ascii="Arial" w:hAnsi="Arial" w:cs="Arial"/>
          <w:color w:val="030303"/>
          <w:sz w:val="24"/>
          <w:szCs w:val="24"/>
        </w:rPr>
        <w:t xml:space="preserve"> available in the area and other examples in this report illustrate better results.</w:t>
      </w:r>
    </w:p>
    <w:p w14:paraId="390B20F7" w14:textId="0EE61B79" w:rsidR="00991471" w:rsidRPr="00D63E4F" w:rsidRDefault="00991471" w:rsidP="009C3AE0">
      <w:pPr>
        <w:spacing w:before="136" w:line="276" w:lineRule="auto"/>
        <w:rPr>
          <w:rFonts w:ascii="Arial" w:hAnsi="Arial" w:cs="Arial"/>
          <w:color w:val="030303"/>
          <w:sz w:val="24"/>
          <w:szCs w:val="24"/>
        </w:rPr>
      </w:pPr>
      <w:r w:rsidRPr="00D63E4F">
        <w:rPr>
          <w:rFonts w:ascii="Arial" w:hAnsi="Arial" w:cs="Arial"/>
          <w:color w:val="030303"/>
          <w:sz w:val="24"/>
          <w:szCs w:val="24"/>
        </w:rPr>
        <w:t xml:space="preserve">Figure </w:t>
      </w:r>
      <w:r w:rsidR="0012466D" w:rsidRPr="00D63E4F">
        <w:rPr>
          <w:rFonts w:ascii="Arial" w:hAnsi="Arial" w:cs="Arial"/>
          <w:color w:val="030303"/>
          <w:sz w:val="24"/>
          <w:szCs w:val="24"/>
        </w:rPr>
        <w:t>7</w:t>
      </w:r>
      <w:r w:rsidRPr="00D63E4F">
        <w:rPr>
          <w:rFonts w:ascii="Arial" w:hAnsi="Arial" w:cs="Arial"/>
          <w:color w:val="030303"/>
          <w:sz w:val="24"/>
          <w:szCs w:val="24"/>
        </w:rPr>
        <w:t xml:space="preserve"> shows the computed results from </w:t>
      </w:r>
      <w:r w:rsidR="0012466D" w:rsidRPr="00D63E4F">
        <w:rPr>
          <w:rFonts w:ascii="Arial" w:hAnsi="Arial" w:cs="Arial"/>
          <w:color w:val="030303"/>
          <w:sz w:val="24"/>
          <w:szCs w:val="24"/>
        </w:rPr>
        <w:t>H</w:t>
      </w:r>
      <w:r w:rsidRPr="00D63E4F">
        <w:rPr>
          <w:rFonts w:ascii="Arial" w:hAnsi="Arial" w:cs="Arial"/>
          <w:color w:val="030303"/>
          <w:sz w:val="24"/>
          <w:szCs w:val="24"/>
        </w:rPr>
        <w:t>e</w:t>
      </w:r>
      <w:r w:rsidR="0012466D" w:rsidRPr="00D63E4F">
        <w:rPr>
          <w:rFonts w:ascii="Arial" w:hAnsi="Arial" w:cs="Arial"/>
          <w:color w:val="030303"/>
          <w:sz w:val="24"/>
          <w:szCs w:val="24"/>
        </w:rPr>
        <w:t>c</w:t>
      </w:r>
      <w:r w:rsidRPr="00D63E4F">
        <w:rPr>
          <w:rFonts w:ascii="Arial" w:hAnsi="Arial" w:cs="Arial"/>
          <w:color w:val="030303"/>
          <w:sz w:val="24"/>
          <w:szCs w:val="24"/>
        </w:rPr>
        <w:t>la P-62. Notice the similarity to Drake E-78</w:t>
      </w:r>
      <w:r w:rsidR="00304AFF" w:rsidRPr="00D63E4F">
        <w:rPr>
          <w:rFonts w:ascii="Arial" w:hAnsi="Arial" w:cs="Arial"/>
          <w:color w:val="030303"/>
          <w:sz w:val="24"/>
          <w:szCs w:val="24"/>
        </w:rPr>
        <w:t xml:space="preserve"> </w:t>
      </w:r>
      <w:r w:rsidR="009C3AE0">
        <w:rPr>
          <w:rFonts w:ascii="Arial" w:hAnsi="Arial" w:cs="Arial"/>
          <w:color w:val="030303"/>
          <w:sz w:val="24"/>
          <w:szCs w:val="24"/>
        </w:rPr>
        <w:t>with</w:t>
      </w:r>
      <w:r w:rsidR="00304AFF" w:rsidRPr="00D63E4F">
        <w:rPr>
          <w:rFonts w:ascii="Arial" w:hAnsi="Arial" w:cs="Arial"/>
          <w:color w:val="030303"/>
          <w:sz w:val="24"/>
          <w:szCs w:val="24"/>
        </w:rPr>
        <w:t xml:space="preserve"> </w:t>
      </w:r>
      <w:r w:rsidRPr="00D63E4F">
        <w:rPr>
          <w:rFonts w:ascii="Arial" w:hAnsi="Arial" w:cs="Arial"/>
          <w:color w:val="030303"/>
          <w:sz w:val="24"/>
          <w:szCs w:val="24"/>
        </w:rPr>
        <w:t xml:space="preserve">shale values above the </w:t>
      </w:r>
      <w:r w:rsidR="00304AFF" w:rsidRPr="00D63E4F">
        <w:rPr>
          <w:rFonts w:ascii="Arial" w:hAnsi="Arial" w:cs="Arial"/>
          <w:color w:val="030303"/>
          <w:sz w:val="24"/>
          <w:szCs w:val="24"/>
        </w:rPr>
        <w:t>Borden Island</w:t>
      </w:r>
      <w:r w:rsidR="009C3AE0">
        <w:rPr>
          <w:rFonts w:ascii="Arial" w:hAnsi="Arial" w:cs="Arial"/>
          <w:color w:val="030303"/>
          <w:sz w:val="24"/>
          <w:szCs w:val="24"/>
        </w:rPr>
        <w:t>;</w:t>
      </w:r>
      <w:r w:rsidRPr="00D63E4F">
        <w:rPr>
          <w:rFonts w:ascii="Arial" w:hAnsi="Arial" w:cs="Arial"/>
          <w:color w:val="030303"/>
          <w:sz w:val="24"/>
          <w:szCs w:val="24"/>
        </w:rPr>
        <w:t xml:space="preserve"> the curve</w:t>
      </w:r>
      <w:r w:rsidR="009C3AE0">
        <w:rPr>
          <w:rFonts w:ascii="Arial" w:hAnsi="Arial" w:cs="Arial"/>
          <w:color w:val="030303"/>
          <w:sz w:val="24"/>
          <w:szCs w:val="24"/>
        </w:rPr>
        <w:t>-</w:t>
      </w:r>
      <w:r w:rsidRPr="00D63E4F">
        <w:rPr>
          <w:rFonts w:ascii="Arial" w:hAnsi="Arial" w:cs="Arial"/>
          <w:color w:val="030303"/>
          <w:sz w:val="24"/>
          <w:szCs w:val="24"/>
        </w:rPr>
        <w:t>shapes in the sands and in the bas</w:t>
      </w:r>
      <w:r w:rsidR="00304AFF" w:rsidRPr="00D63E4F">
        <w:rPr>
          <w:rFonts w:ascii="Arial" w:hAnsi="Arial" w:cs="Arial"/>
          <w:color w:val="030303"/>
          <w:sz w:val="24"/>
          <w:szCs w:val="24"/>
        </w:rPr>
        <w:t>al</w:t>
      </w:r>
      <w:r w:rsidRPr="00D63E4F">
        <w:rPr>
          <w:rFonts w:ascii="Arial" w:hAnsi="Arial" w:cs="Arial"/>
          <w:color w:val="030303"/>
          <w:sz w:val="24"/>
          <w:szCs w:val="24"/>
        </w:rPr>
        <w:t xml:space="preserve"> conglomerate </w:t>
      </w:r>
      <w:r w:rsidR="009C3AE0">
        <w:rPr>
          <w:rFonts w:ascii="Arial" w:hAnsi="Arial" w:cs="Arial"/>
          <w:color w:val="030303"/>
          <w:sz w:val="24"/>
          <w:szCs w:val="24"/>
        </w:rPr>
        <w:t xml:space="preserve">are very similar </w:t>
      </w:r>
      <w:r w:rsidRPr="00D63E4F">
        <w:rPr>
          <w:rFonts w:ascii="Arial" w:hAnsi="Arial" w:cs="Arial"/>
          <w:color w:val="030303"/>
          <w:sz w:val="24"/>
          <w:szCs w:val="24"/>
        </w:rPr>
        <w:t xml:space="preserve">even though this well is some 60 miles West of Drake E-78. The gamma ray log suffers from a zero shift </w:t>
      </w:r>
      <w:r w:rsidR="00304AFF" w:rsidRPr="00D63E4F">
        <w:rPr>
          <w:rFonts w:ascii="Arial" w:hAnsi="Arial" w:cs="Arial"/>
          <w:color w:val="030303"/>
          <w:sz w:val="24"/>
          <w:szCs w:val="24"/>
        </w:rPr>
        <w:t>(</w:t>
      </w:r>
      <w:r w:rsidRPr="00D63E4F">
        <w:rPr>
          <w:rFonts w:ascii="Arial" w:hAnsi="Arial" w:cs="Arial"/>
          <w:color w:val="030303"/>
          <w:sz w:val="24"/>
          <w:szCs w:val="24"/>
        </w:rPr>
        <w:t>a tool malfunction</w:t>
      </w:r>
      <w:r w:rsidR="00304AFF" w:rsidRPr="00D63E4F">
        <w:rPr>
          <w:rFonts w:ascii="Arial" w:hAnsi="Arial" w:cs="Arial"/>
          <w:color w:val="030303"/>
          <w:sz w:val="24"/>
          <w:szCs w:val="24"/>
        </w:rPr>
        <w:t>)</w:t>
      </w:r>
      <w:r w:rsidRPr="00D63E4F">
        <w:rPr>
          <w:rFonts w:ascii="Arial" w:hAnsi="Arial" w:cs="Arial"/>
          <w:color w:val="030303"/>
          <w:sz w:val="24"/>
          <w:szCs w:val="24"/>
        </w:rPr>
        <w:t xml:space="preserve"> but otherwise data is similar to all other Drake and </w:t>
      </w:r>
      <w:r w:rsidR="00304AFF" w:rsidRPr="00D63E4F">
        <w:rPr>
          <w:rFonts w:ascii="Arial" w:hAnsi="Arial" w:cs="Arial"/>
          <w:color w:val="030303"/>
          <w:sz w:val="24"/>
          <w:szCs w:val="24"/>
        </w:rPr>
        <w:t>H</w:t>
      </w:r>
      <w:r w:rsidRPr="00D63E4F">
        <w:rPr>
          <w:rFonts w:ascii="Arial" w:hAnsi="Arial" w:cs="Arial"/>
          <w:color w:val="030303"/>
          <w:sz w:val="24"/>
          <w:szCs w:val="24"/>
        </w:rPr>
        <w:t>ecla w</w:t>
      </w:r>
      <w:r w:rsidR="00304AFF" w:rsidRPr="00D63E4F">
        <w:rPr>
          <w:rFonts w:ascii="Arial" w:hAnsi="Arial" w:cs="Arial"/>
          <w:color w:val="030303"/>
          <w:sz w:val="24"/>
          <w:szCs w:val="24"/>
        </w:rPr>
        <w:t>el</w:t>
      </w:r>
      <w:r w:rsidRPr="00D63E4F">
        <w:rPr>
          <w:rFonts w:ascii="Arial" w:hAnsi="Arial" w:cs="Arial"/>
          <w:color w:val="030303"/>
          <w:sz w:val="24"/>
          <w:szCs w:val="24"/>
        </w:rPr>
        <w:t>ls.</w:t>
      </w:r>
    </w:p>
    <w:p w14:paraId="46F37235" w14:textId="5ABCC890" w:rsidR="00991471" w:rsidRPr="00D63E4F" w:rsidRDefault="00991471" w:rsidP="009C3AE0">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w:t>
      </w:r>
      <w:proofErr w:type="spellStart"/>
      <w:r w:rsidR="009C3AE0">
        <w:rPr>
          <w:rFonts w:ascii="Arial" w:hAnsi="Arial" w:cs="Arial"/>
          <w:color w:val="030303"/>
          <w:sz w:val="24"/>
          <w:szCs w:val="24"/>
        </w:rPr>
        <w:t>d</w:t>
      </w:r>
      <w:r w:rsidRPr="00D63E4F">
        <w:rPr>
          <w:rFonts w:ascii="Arial" w:hAnsi="Arial" w:cs="Arial"/>
          <w:color w:val="030303"/>
          <w:sz w:val="24"/>
          <w:szCs w:val="24"/>
        </w:rPr>
        <w:t>ipmeter</w:t>
      </w:r>
      <w:proofErr w:type="spellEnd"/>
      <w:r w:rsidRPr="00D63E4F">
        <w:rPr>
          <w:rFonts w:ascii="Arial" w:hAnsi="Arial" w:cs="Arial"/>
          <w:color w:val="030303"/>
          <w:sz w:val="24"/>
          <w:szCs w:val="24"/>
        </w:rPr>
        <w:t xml:space="preserve"> is of considerably better quality due to better hole conditions and recent improvements in the </w:t>
      </w:r>
      <w:proofErr w:type="spellStart"/>
      <w:r w:rsidR="009471D3">
        <w:rPr>
          <w:rFonts w:ascii="Arial" w:hAnsi="Arial" w:cs="Arial"/>
          <w:color w:val="030303"/>
          <w:sz w:val="24"/>
          <w:szCs w:val="24"/>
        </w:rPr>
        <w:t>d</w:t>
      </w:r>
      <w:r w:rsidR="009D46A6" w:rsidRPr="00D63E4F">
        <w:rPr>
          <w:rFonts w:ascii="Arial" w:hAnsi="Arial" w:cs="Arial"/>
          <w:color w:val="030303"/>
          <w:sz w:val="24"/>
          <w:szCs w:val="24"/>
        </w:rPr>
        <w:t>ipm</w:t>
      </w:r>
      <w:r w:rsidRPr="00D63E4F">
        <w:rPr>
          <w:rFonts w:ascii="Arial" w:hAnsi="Arial" w:cs="Arial"/>
          <w:color w:val="030303"/>
          <w:sz w:val="24"/>
          <w:szCs w:val="24"/>
        </w:rPr>
        <w:t>eter</w:t>
      </w:r>
      <w:proofErr w:type="spellEnd"/>
      <w:r w:rsidRPr="00D63E4F">
        <w:rPr>
          <w:rFonts w:ascii="Arial" w:hAnsi="Arial" w:cs="Arial"/>
          <w:color w:val="030303"/>
          <w:sz w:val="24"/>
          <w:szCs w:val="24"/>
        </w:rPr>
        <w:t xml:space="preserve"> computation program. The erosional tops, direction of transport, cross</w:t>
      </w:r>
      <w:r w:rsidR="009D46A6" w:rsidRPr="00D63E4F">
        <w:rPr>
          <w:rFonts w:ascii="Arial" w:hAnsi="Arial" w:cs="Arial"/>
          <w:color w:val="030303"/>
          <w:sz w:val="24"/>
          <w:szCs w:val="24"/>
        </w:rPr>
        <w:t>bedding</w:t>
      </w:r>
      <w:r w:rsidRPr="00D63E4F">
        <w:rPr>
          <w:rFonts w:ascii="Arial" w:hAnsi="Arial" w:cs="Arial"/>
          <w:color w:val="030303"/>
          <w:sz w:val="24"/>
          <w:szCs w:val="24"/>
        </w:rPr>
        <w:t xml:space="preserve">, and stratigraphic patterns are very clear. Each individual lithographic unit has its own distinctive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pattern,</w:t>
      </w:r>
      <w:r w:rsidR="009D46A6" w:rsidRPr="00D63E4F">
        <w:rPr>
          <w:rFonts w:ascii="Arial" w:hAnsi="Arial" w:cs="Arial"/>
          <w:color w:val="030303"/>
          <w:sz w:val="24"/>
          <w:szCs w:val="24"/>
        </w:rPr>
        <w:t xml:space="preserve"> </w:t>
      </w:r>
      <w:r w:rsidRPr="00D63E4F">
        <w:rPr>
          <w:rFonts w:ascii="Arial" w:hAnsi="Arial" w:cs="Arial"/>
          <w:color w:val="030303"/>
          <w:sz w:val="24"/>
          <w:szCs w:val="24"/>
        </w:rPr>
        <w:t>indicating the transgressive and regressive phases of the sand and the sh</w:t>
      </w:r>
      <w:r w:rsidR="009D46A6" w:rsidRPr="00D63E4F">
        <w:rPr>
          <w:rFonts w:ascii="Arial" w:hAnsi="Arial" w:cs="Arial"/>
          <w:color w:val="030303"/>
          <w:sz w:val="24"/>
          <w:szCs w:val="24"/>
        </w:rPr>
        <w:t>ale</w:t>
      </w:r>
      <w:r w:rsidRPr="00D63E4F">
        <w:rPr>
          <w:rFonts w:ascii="Arial" w:hAnsi="Arial" w:cs="Arial"/>
          <w:color w:val="030303"/>
          <w:sz w:val="24"/>
          <w:szCs w:val="24"/>
        </w:rPr>
        <w:t xml:space="preserve"> deposition.</w:t>
      </w:r>
    </w:p>
    <w:p w14:paraId="3254D7A0" w14:textId="0FE5845B" w:rsidR="00991471" w:rsidRPr="00D63E4F" w:rsidRDefault="00991471" w:rsidP="009471D3">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Borden </w:t>
      </w:r>
      <w:r w:rsidR="009D46A6" w:rsidRPr="00D63E4F">
        <w:rPr>
          <w:rFonts w:ascii="Arial" w:hAnsi="Arial" w:cs="Arial"/>
          <w:color w:val="030303"/>
          <w:sz w:val="24"/>
          <w:szCs w:val="24"/>
        </w:rPr>
        <w:t>I</w:t>
      </w:r>
      <w:r w:rsidRPr="00D63E4F">
        <w:rPr>
          <w:rFonts w:ascii="Arial" w:hAnsi="Arial" w:cs="Arial"/>
          <w:color w:val="030303"/>
          <w:sz w:val="24"/>
          <w:szCs w:val="24"/>
        </w:rPr>
        <w:t xml:space="preserve">sland </w:t>
      </w:r>
      <w:r w:rsidR="009D46A6" w:rsidRPr="00D63E4F">
        <w:rPr>
          <w:rFonts w:ascii="Arial" w:hAnsi="Arial" w:cs="Arial"/>
          <w:color w:val="030303"/>
          <w:sz w:val="24"/>
          <w:szCs w:val="24"/>
        </w:rPr>
        <w:t>S</w:t>
      </w:r>
      <w:r w:rsidRPr="00D63E4F">
        <w:rPr>
          <w:rFonts w:ascii="Arial" w:hAnsi="Arial" w:cs="Arial"/>
          <w:color w:val="030303"/>
          <w:sz w:val="24"/>
          <w:szCs w:val="24"/>
        </w:rPr>
        <w:t xml:space="preserve">and </w:t>
      </w:r>
      <w:r w:rsidR="009D46A6" w:rsidRPr="00D63E4F">
        <w:rPr>
          <w:rFonts w:ascii="Arial" w:hAnsi="Arial" w:cs="Arial"/>
          <w:color w:val="030303"/>
          <w:sz w:val="24"/>
          <w:szCs w:val="24"/>
        </w:rPr>
        <w:t>U</w:t>
      </w:r>
      <w:r w:rsidRPr="00D63E4F">
        <w:rPr>
          <w:rFonts w:ascii="Arial" w:hAnsi="Arial" w:cs="Arial"/>
          <w:color w:val="030303"/>
          <w:sz w:val="24"/>
          <w:szCs w:val="24"/>
        </w:rPr>
        <w:t xml:space="preserve">nit 1 </w:t>
      </w:r>
      <w:r w:rsidR="009D46A6" w:rsidRPr="00D63E4F">
        <w:rPr>
          <w:rFonts w:ascii="Arial" w:hAnsi="Arial" w:cs="Arial"/>
          <w:color w:val="030303"/>
          <w:sz w:val="24"/>
          <w:szCs w:val="24"/>
        </w:rPr>
        <w:t>(</w:t>
      </w:r>
      <w:r w:rsidRPr="00D63E4F">
        <w:rPr>
          <w:rFonts w:ascii="Arial" w:hAnsi="Arial" w:cs="Arial"/>
          <w:color w:val="030303"/>
          <w:sz w:val="24"/>
          <w:szCs w:val="24"/>
        </w:rPr>
        <w:t>the lower sand</w:t>
      </w:r>
      <w:r w:rsidR="009D46A6" w:rsidRPr="00D63E4F">
        <w:rPr>
          <w:rFonts w:ascii="Arial" w:hAnsi="Arial" w:cs="Arial"/>
          <w:color w:val="030303"/>
          <w:sz w:val="24"/>
          <w:szCs w:val="24"/>
        </w:rPr>
        <w:t>)</w:t>
      </w:r>
      <w:r w:rsidRPr="00D63E4F">
        <w:rPr>
          <w:rFonts w:ascii="Arial" w:hAnsi="Arial" w:cs="Arial"/>
          <w:color w:val="030303"/>
          <w:sz w:val="24"/>
          <w:szCs w:val="24"/>
        </w:rPr>
        <w:t xml:space="preserve"> appears from the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to be divided into two distinct parts, namely 2760</w:t>
      </w:r>
      <w:r w:rsidR="009D46A6" w:rsidRPr="00D63E4F">
        <w:rPr>
          <w:rFonts w:ascii="Arial" w:hAnsi="Arial" w:cs="Arial"/>
          <w:color w:val="030303"/>
          <w:sz w:val="24"/>
          <w:szCs w:val="24"/>
        </w:rPr>
        <w:t>-</w:t>
      </w:r>
      <w:r w:rsidRPr="00D63E4F">
        <w:rPr>
          <w:rFonts w:ascii="Arial" w:hAnsi="Arial" w:cs="Arial"/>
          <w:color w:val="030303"/>
          <w:sz w:val="24"/>
          <w:szCs w:val="24"/>
        </w:rPr>
        <w:t>2783 and 2783</w:t>
      </w:r>
      <w:r w:rsidR="009D46A6" w:rsidRPr="00D63E4F">
        <w:rPr>
          <w:rFonts w:ascii="Arial" w:hAnsi="Arial" w:cs="Arial"/>
          <w:color w:val="030303"/>
          <w:sz w:val="24"/>
          <w:szCs w:val="24"/>
        </w:rPr>
        <w:t>-</w:t>
      </w:r>
      <w:r w:rsidRPr="00D63E4F">
        <w:rPr>
          <w:rFonts w:ascii="Arial" w:hAnsi="Arial" w:cs="Arial"/>
          <w:color w:val="030303"/>
          <w:sz w:val="24"/>
          <w:szCs w:val="24"/>
        </w:rPr>
        <w:t>28</w:t>
      </w:r>
      <w:r w:rsidR="009D46A6" w:rsidRPr="00D63E4F">
        <w:rPr>
          <w:rFonts w:ascii="Arial" w:hAnsi="Arial" w:cs="Arial"/>
          <w:color w:val="030303"/>
          <w:sz w:val="24"/>
          <w:szCs w:val="24"/>
        </w:rPr>
        <w:t>0</w:t>
      </w:r>
      <w:r w:rsidRPr="00D63E4F">
        <w:rPr>
          <w:rFonts w:ascii="Arial" w:hAnsi="Arial" w:cs="Arial"/>
          <w:color w:val="030303"/>
          <w:sz w:val="24"/>
          <w:szCs w:val="24"/>
        </w:rPr>
        <w:t>0. The indicated current directions are from the southeast for the upper</w:t>
      </w:r>
      <w:r w:rsidR="009471D3">
        <w:rPr>
          <w:rFonts w:ascii="Arial" w:hAnsi="Arial" w:cs="Arial"/>
          <w:color w:val="030303"/>
          <w:sz w:val="24"/>
          <w:szCs w:val="24"/>
        </w:rPr>
        <w:t>,</w:t>
      </w:r>
      <w:r w:rsidRPr="00D63E4F">
        <w:rPr>
          <w:rFonts w:ascii="Arial" w:hAnsi="Arial" w:cs="Arial"/>
          <w:color w:val="030303"/>
          <w:sz w:val="24"/>
          <w:szCs w:val="24"/>
        </w:rPr>
        <w:t xml:space="preserve"> and from the northwest</w:t>
      </w:r>
      <w:r w:rsidR="009D46A6" w:rsidRPr="00D63E4F">
        <w:rPr>
          <w:rFonts w:ascii="Arial" w:hAnsi="Arial" w:cs="Arial"/>
          <w:color w:val="030303"/>
          <w:sz w:val="24"/>
          <w:szCs w:val="24"/>
        </w:rPr>
        <w:t xml:space="preserve"> </w:t>
      </w:r>
      <w:r w:rsidRPr="00D63E4F">
        <w:rPr>
          <w:rFonts w:ascii="Arial" w:hAnsi="Arial" w:cs="Arial"/>
          <w:color w:val="030303"/>
          <w:sz w:val="24"/>
          <w:szCs w:val="24"/>
        </w:rPr>
        <w:t>for the lower.</w:t>
      </w:r>
    </w:p>
    <w:p w14:paraId="4471ED1D" w14:textId="0CAC8266" w:rsidR="00991471" w:rsidRPr="00D63E4F" w:rsidRDefault="00991471" w:rsidP="009471D3">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The inter</w:t>
      </w:r>
      <w:r w:rsidR="009D46A6" w:rsidRPr="00D63E4F">
        <w:rPr>
          <w:rFonts w:ascii="Arial" w:hAnsi="Arial" w:cs="Arial"/>
          <w:color w:val="030303"/>
          <w:sz w:val="24"/>
          <w:szCs w:val="24"/>
        </w:rPr>
        <w:t>v</w:t>
      </w:r>
      <w:r w:rsidRPr="00D63E4F">
        <w:rPr>
          <w:rFonts w:ascii="Arial" w:hAnsi="Arial" w:cs="Arial"/>
          <w:color w:val="030303"/>
          <w:sz w:val="24"/>
          <w:szCs w:val="24"/>
        </w:rPr>
        <w:t>al 2783</w:t>
      </w:r>
      <w:r w:rsidR="009D46A6" w:rsidRPr="00D63E4F">
        <w:rPr>
          <w:rFonts w:ascii="Arial" w:hAnsi="Arial" w:cs="Arial"/>
          <w:color w:val="030303"/>
          <w:sz w:val="24"/>
          <w:szCs w:val="24"/>
        </w:rPr>
        <w:t>-</w:t>
      </w:r>
      <w:r w:rsidRPr="00D63E4F">
        <w:rPr>
          <w:rFonts w:ascii="Arial" w:hAnsi="Arial" w:cs="Arial"/>
          <w:color w:val="030303"/>
          <w:sz w:val="24"/>
          <w:szCs w:val="24"/>
        </w:rPr>
        <w:t>2800 appears to have been under the same current direction</w:t>
      </w:r>
      <w:r w:rsidR="009D46A6" w:rsidRPr="00D63E4F">
        <w:rPr>
          <w:rFonts w:ascii="Arial" w:hAnsi="Arial" w:cs="Arial"/>
          <w:color w:val="030303"/>
          <w:sz w:val="24"/>
          <w:szCs w:val="24"/>
        </w:rPr>
        <w:t xml:space="preserve"> </w:t>
      </w:r>
      <w:r w:rsidRPr="00D63E4F">
        <w:rPr>
          <w:rFonts w:ascii="Arial" w:hAnsi="Arial" w:cs="Arial"/>
          <w:color w:val="030303"/>
          <w:sz w:val="24"/>
          <w:szCs w:val="24"/>
        </w:rPr>
        <w:t xml:space="preserve">influences as </w:t>
      </w:r>
      <w:r w:rsidR="009D46A6" w:rsidRPr="00D63E4F">
        <w:rPr>
          <w:rFonts w:ascii="Arial" w:hAnsi="Arial" w:cs="Arial"/>
          <w:color w:val="030303"/>
          <w:sz w:val="24"/>
          <w:szCs w:val="24"/>
        </w:rPr>
        <w:t>U</w:t>
      </w:r>
      <w:r w:rsidRPr="00D63E4F">
        <w:rPr>
          <w:rFonts w:ascii="Arial" w:hAnsi="Arial" w:cs="Arial"/>
          <w:color w:val="030303"/>
          <w:sz w:val="24"/>
          <w:szCs w:val="24"/>
        </w:rPr>
        <w:t xml:space="preserve">nit 2 </w:t>
      </w:r>
      <w:r w:rsidR="009D46A6" w:rsidRPr="00D63E4F">
        <w:rPr>
          <w:rFonts w:ascii="Arial" w:hAnsi="Arial" w:cs="Arial"/>
          <w:color w:val="030303"/>
          <w:sz w:val="24"/>
          <w:szCs w:val="24"/>
        </w:rPr>
        <w:t>(</w:t>
      </w:r>
      <w:r w:rsidRPr="00D63E4F">
        <w:rPr>
          <w:rFonts w:ascii="Arial" w:hAnsi="Arial" w:cs="Arial"/>
          <w:color w:val="030303"/>
          <w:sz w:val="24"/>
          <w:szCs w:val="24"/>
        </w:rPr>
        <w:t>the upper sand</w:t>
      </w:r>
      <w:r w:rsidR="009D46A6" w:rsidRPr="00D63E4F">
        <w:rPr>
          <w:rFonts w:ascii="Arial" w:hAnsi="Arial" w:cs="Arial"/>
          <w:color w:val="030303"/>
          <w:sz w:val="24"/>
          <w:szCs w:val="24"/>
        </w:rPr>
        <w:t>)</w:t>
      </w:r>
      <w:r w:rsidRPr="00D63E4F">
        <w:rPr>
          <w:rFonts w:ascii="Arial" w:hAnsi="Arial" w:cs="Arial"/>
          <w:color w:val="030303"/>
          <w:sz w:val="24"/>
          <w:szCs w:val="24"/>
        </w:rPr>
        <w:t xml:space="preserve">. It may be expected then that thickening or thinning of </w:t>
      </w:r>
      <w:r w:rsidR="009D46A6" w:rsidRPr="00D63E4F">
        <w:rPr>
          <w:rFonts w:ascii="Arial" w:hAnsi="Arial" w:cs="Arial"/>
          <w:color w:val="030303"/>
          <w:sz w:val="24"/>
          <w:szCs w:val="24"/>
        </w:rPr>
        <w:t>U</w:t>
      </w:r>
      <w:r w:rsidRPr="00D63E4F">
        <w:rPr>
          <w:rFonts w:ascii="Arial" w:hAnsi="Arial" w:cs="Arial"/>
          <w:color w:val="030303"/>
          <w:sz w:val="24"/>
          <w:szCs w:val="24"/>
        </w:rPr>
        <w:t>nit 1 could occur due to either of the two depositional trends which contact at 2783, in addition to erosion at 2760 feet.</w:t>
      </w:r>
    </w:p>
    <w:p w14:paraId="3E9905B5" w14:textId="7822A68B" w:rsidR="00991471" w:rsidRPr="00D63E4F" w:rsidRDefault="00991471" w:rsidP="009471D3">
      <w:pPr>
        <w:spacing w:before="136" w:line="276" w:lineRule="auto"/>
        <w:rPr>
          <w:rFonts w:ascii="Arial" w:hAnsi="Arial" w:cs="Arial"/>
          <w:color w:val="030303"/>
          <w:sz w:val="24"/>
          <w:szCs w:val="24"/>
        </w:rPr>
      </w:pPr>
      <w:r w:rsidRPr="00D63E4F">
        <w:rPr>
          <w:rFonts w:ascii="Arial" w:hAnsi="Arial" w:cs="Arial"/>
          <w:color w:val="030303"/>
          <w:sz w:val="24"/>
          <w:szCs w:val="24"/>
        </w:rPr>
        <w:t xml:space="preserve">Well site log analysis with the HP 25 programmable calculator gave the following comparison with the final </w:t>
      </w:r>
      <w:r w:rsidR="009D46A6" w:rsidRPr="00D63E4F">
        <w:rPr>
          <w:rFonts w:ascii="Arial" w:hAnsi="Arial" w:cs="Arial"/>
          <w:color w:val="030303"/>
          <w:sz w:val="24"/>
          <w:szCs w:val="24"/>
        </w:rPr>
        <w:t>S</w:t>
      </w:r>
      <w:r w:rsidRPr="00D63E4F">
        <w:rPr>
          <w:rFonts w:ascii="Arial" w:hAnsi="Arial" w:cs="Arial"/>
          <w:color w:val="030303"/>
          <w:sz w:val="24"/>
          <w:szCs w:val="24"/>
        </w:rPr>
        <w:t>araban</w:t>
      </w:r>
      <w:r w:rsidR="009471D3">
        <w:rPr>
          <w:rFonts w:ascii="Arial" w:hAnsi="Arial" w:cs="Arial"/>
          <w:color w:val="030303"/>
          <w:sz w:val="24"/>
          <w:szCs w:val="24"/>
        </w:rPr>
        <w:t>d</w:t>
      </w:r>
      <w:r w:rsidRPr="00D63E4F">
        <w:rPr>
          <w:rFonts w:ascii="Arial" w:hAnsi="Arial" w:cs="Arial"/>
          <w:color w:val="030303"/>
          <w:sz w:val="24"/>
          <w:szCs w:val="24"/>
        </w:rPr>
        <w:t xml:space="preserve"> </w:t>
      </w:r>
      <w:r w:rsidR="009D46A6" w:rsidRPr="00D63E4F">
        <w:rPr>
          <w:rFonts w:ascii="Arial" w:hAnsi="Arial" w:cs="Arial"/>
          <w:color w:val="030303"/>
          <w:sz w:val="24"/>
          <w:szCs w:val="24"/>
        </w:rPr>
        <w:t>(T</w:t>
      </w:r>
      <w:r w:rsidRPr="00D63E4F">
        <w:rPr>
          <w:rFonts w:ascii="Arial" w:hAnsi="Arial" w:cs="Arial"/>
          <w:color w:val="030303"/>
          <w:sz w:val="24"/>
          <w:szCs w:val="24"/>
        </w:rPr>
        <w:t xml:space="preserve">able </w:t>
      </w:r>
      <w:r w:rsidR="009471D3">
        <w:rPr>
          <w:rFonts w:ascii="Arial" w:hAnsi="Arial" w:cs="Arial"/>
          <w:color w:val="030303"/>
          <w:sz w:val="24"/>
          <w:szCs w:val="24"/>
        </w:rPr>
        <w:t>1</w:t>
      </w:r>
      <w:r w:rsidR="009D46A6" w:rsidRPr="00D63E4F">
        <w:rPr>
          <w:rFonts w:ascii="Arial" w:hAnsi="Arial" w:cs="Arial"/>
          <w:color w:val="030303"/>
          <w:sz w:val="24"/>
          <w:szCs w:val="24"/>
        </w:rPr>
        <w:t>):</w:t>
      </w:r>
    </w:p>
    <w:p w14:paraId="61E9A057" w14:textId="5AB91A99" w:rsidR="009D46A6" w:rsidRPr="00D63E4F" w:rsidRDefault="009D46A6" w:rsidP="00B1315D">
      <w:pPr>
        <w:spacing w:before="136" w:line="276" w:lineRule="auto"/>
        <w:ind w:left="360"/>
        <w:rPr>
          <w:rFonts w:ascii="Arial" w:hAnsi="Arial" w:cs="Arial"/>
          <w:color w:val="030303"/>
          <w:sz w:val="24"/>
          <w:szCs w:val="24"/>
        </w:rPr>
      </w:pPr>
    </w:p>
    <w:p w14:paraId="0A3E3621" w14:textId="77777777" w:rsidR="009D46A6" w:rsidRPr="00D63E4F" w:rsidRDefault="009D46A6" w:rsidP="00B1315D">
      <w:pPr>
        <w:spacing w:before="136" w:line="276" w:lineRule="auto"/>
        <w:ind w:left="360"/>
        <w:rPr>
          <w:rFonts w:ascii="Arial" w:hAnsi="Arial" w:cs="Arial"/>
          <w:color w:val="030303"/>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115E32" w:rsidRPr="00D63E4F" w14:paraId="78940BE3" w14:textId="77777777" w:rsidTr="00031072">
        <w:tc>
          <w:tcPr>
            <w:tcW w:w="9350" w:type="dxa"/>
            <w:gridSpan w:val="5"/>
          </w:tcPr>
          <w:p w14:paraId="6CFCDE55" w14:textId="4A9F331B" w:rsidR="00115E32" w:rsidRPr="006150C2" w:rsidRDefault="00115E32" w:rsidP="00B1315D">
            <w:pPr>
              <w:spacing w:before="136" w:line="276" w:lineRule="auto"/>
              <w:jc w:val="center"/>
              <w:rPr>
                <w:rFonts w:ascii="Arial" w:hAnsi="Arial" w:cs="Arial"/>
                <w:b/>
                <w:color w:val="030303"/>
                <w:sz w:val="24"/>
                <w:szCs w:val="24"/>
              </w:rPr>
            </w:pPr>
            <w:r w:rsidRPr="006150C2">
              <w:rPr>
                <w:rFonts w:ascii="Arial" w:hAnsi="Arial" w:cs="Arial"/>
                <w:b/>
                <w:color w:val="030303"/>
                <w:sz w:val="24"/>
                <w:szCs w:val="24"/>
              </w:rPr>
              <w:t xml:space="preserve">TABLE </w:t>
            </w:r>
            <w:r w:rsidR="006150C2" w:rsidRPr="006150C2">
              <w:rPr>
                <w:rFonts w:ascii="Arial" w:hAnsi="Arial" w:cs="Arial"/>
                <w:b/>
                <w:color w:val="030303"/>
                <w:sz w:val="24"/>
                <w:szCs w:val="24"/>
              </w:rPr>
              <w:t>1</w:t>
            </w:r>
            <w:r w:rsidRPr="006150C2">
              <w:rPr>
                <w:rFonts w:ascii="Arial" w:hAnsi="Arial" w:cs="Arial"/>
                <w:b/>
                <w:color w:val="030303"/>
                <w:sz w:val="24"/>
                <w:szCs w:val="24"/>
              </w:rPr>
              <w:t xml:space="preserve"> – BORDEN ISLAND LOG INTERPRETATION</w:t>
            </w:r>
          </w:p>
          <w:p w14:paraId="3387B769" w14:textId="6DDDE4D8"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(HECLA P-62)</w:t>
            </w:r>
          </w:p>
        </w:tc>
      </w:tr>
      <w:tr w:rsidR="009D46A6" w:rsidRPr="00D63E4F" w14:paraId="2219B98B" w14:textId="77777777" w:rsidTr="009D46A6">
        <w:tc>
          <w:tcPr>
            <w:tcW w:w="1870" w:type="dxa"/>
          </w:tcPr>
          <w:p w14:paraId="6C92D579" w14:textId="77777777" w:rsidR="009D46A6" w:rsidRPr="00D63E4F" w:rsidRDefault="009D46A6" w:rsidP="00B1315D">
            <w:pPr>
              <w:spacing w:before="136" w:line="276" w:lineRule="auto"/>
              <w:jc w:val="center"/>
              <w:rPr>
                <w:rFonts w:ascii="Arial" w:hAnsi="Arial" w:cs="Arial"/>
                <w:color w:val="030303"/>
                <w:sz w:val="24"/>
                <w:szCs w:val="24"/>
              </w:rPr>
            </w:pPr>
          </w:p>
        </w:tc>
        <w:tc>
          <w:tcPr>
            <w:tcW w:w="1870" w:type="dxa"/>
          </w:tcPr>
          <w:p w14:paraId="5814833C" w14:textId="375E2815" w:rsidR="009D46A6" w:rsidRPr="00D63E4F" w:rsidRDefault="009D46A6"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Field Interpretation</w:t>
            </w:r>
          </w:p>
        </w:tc>
        <w:tc>
          <w:tcPr>
            <w:tcW w:w="1870" w:type="dxa"/>
          </w:tcPr>
          <w:p w14:paraId="25FB6D70" w14:textId="22FD0DF0" w:rsidR="009D46A6" w:rsidRPr="00D63E4F" w:rsidRDefault="009D46A6"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Saraband</w:t>
            </w:r>
          </w:p>
        </w:tc>
        <w:tc>
          <w:tcPr>
            <w:tcW w:w="1870" w:type="dxa"/>
          </w:tcPr>
          <w:p w14:paraId="39A236F5" w14:textId="5E306D4D" w:rsidR="009D46A6" w:rsidRPr="00D63E4F" w:rsidRDefault="009D46A6"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Field Interpretation</w:t>
            </w:r>
          </w:p>
        </w:tc>
        <w:tc>
          <w:tcPr>
            <w:tcW w:w="1870" w:type="dxa"/>
          </w:tcPr>
          <w:p w14:paraId="1F23239B" w14:textId="12759AC2" w:rsidR="009D46A6" w:rsidRPr="00D63E4F" w:rsidRDefault="009D46A6"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Saraband</w:t>
            </w:r>
          </w:p>
        </w:tc>
      </w:tr>
      <w:tr w:rsidR="009D46A6" w:rsidRPr="00D63E4F" w14:paraId="4C185AA9" w14:textId="77777777" w:rsidTr="009D46A6">
        <w:tc>
          <w:tcPr>
            <w:tcW w:w="1870" w:type="dxa"/>
          </w:tcPr>
          <w:p w14:paraId="4FEFC0DE" w14:textId="501FCF08" w:rsidR="009D46A6" w:rsidRPr="00D63E4F" w:rsidRDefault="009D46A6"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Depth</w:t>
            </w:r>
          </w:p>
        </w:tc>
        <w:tc>
          <w:tcPr>
            <w:tcW w:w="1870" w:type="dxa"/>
          </w:tcPr>
          <w:p w14:paraId="3BC6E768" w14:textId="1CA75895" w:rsidR="009D46A6"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2746-2756</w:t>
            </w:r>
          </w:p>
        </w:tc>
        <w:tc>
          <w:tcPr>
            <w:tcW w:w="1870" w:type="dxa"/>
          </w:tcPr>
          <w:p w14:paraId="58A843B1" w14:textId="77777777" w:rsidR="009D46A6" w:rsidRPr="00D63E4F" w:rsidRDefault="009D46A6" w:rsidP="00B1315D">
            <w:pPr>
              <w:spacing w:before="136" w:line="276" w:lineRule="auto"/>
              <w:jc w:val="center"/>
              <w:rPr>
                <w:rFonts w:ascii="Arial" w:hAnsi="Arial" w:cs="Arial"/>
                <w:color w:val="030303"/>
                <w:sz w:val="24"/>
                <w:szCs w:val="24"/>
              </w:rPr>
            </w:pPr>
          </w:p>
        </w:tc>
        <w:tc>
          <w:tcPr>
            <w:tcW w:w="1870" w:type="dxa"/>
          </w:tcPr>
          <w:p w14:paraId="4A39BF02" w14:textId="57675FAE" w:rsidR="009D46A6"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2761-2798</w:t>
            </w:r>
          </w:p>
        </w:tc>
        <w:tc>
          <w:tcPr>
            <w:tcW w:w="1870" w:type="dxa"/>
          </w:tcPr>
          <w:p w14:paraId="2461842C" w14:textId="0B42A03D" w:rsidR="009D46A6" w:rsidRPr="00D63E4F" w:rsidRDefault="009D46A6" w:rsidP="00B1315D">
            <w:pPr>
              <w:spacing w:before="136" w:line="276" w:lineRule="auto"/>
              <w:jc w:val="center"/>
              <w:rPr>
                <w:rFonts w:ascii="Arial" w:hAnsi="Arial" w:cs="Arial"/>
                <w:color w:val="030303"/>
                <w:sz w:val="24"/>
                <w:szCs w:val="24"/>
              </w:rPr>
            </w:pPr>
          </w:p>
        </w:tc>
      </w:tr>
      <w:tr w:rsidR="00115E32" w:rsidRPr="00D63E4F" w14:paraId="56335F0D" w14:textId="77777777" w:rsidTr="009D46A6">
        <w:tc>
          <w:tcPr>
            <w:tcW w:w="1870" w:type="dxa"/>
          </w:tcPr>
          <w:p w14:paraId="5D5AD498" w14:textId="4423DECF"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Effective Porosity</w:t>
            </w:r>
          </w:p>
        </w:tc>
        <w:tc>
          <w:tcPr>
            <w:tcW w:w="1870" w:type="dxa"/>
          </w:tcPr>
          <w:p w14:paraId="009AA4D6" w14:textId="608DE916"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11</w:t>
            </w:r>
          </w:p>
        </w:tc>
        <w:tc>
          <w:tcPr>
            <w:tcW w:w="1870" w:type="dxa"/>
          </w:tcPr>
          <w:p w14:paraId="47B26282" w14:textId="07AF9008"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10-12</w:t>
            </w:r>
          </w:p>
        </w:tc>
        <w:tc>
          <w:tcPr>
            <w:tcW w:w="1870" w:type="dxa"/>
          </w:tcPr>
          <w:p w14:paraId="2179FAFC" w14:textId="162580ED"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26</w:t>
            </w:r>
          </w:p>
        </w:tc>
        <w:tc>
          <w:tcPr>
            <w:tcW w:w="1870" w:type="dxa"/>
          </w:tcPr>
          <w:p w14:paraId="5F9E47BF" w14:textId="33403964"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25</w:t>
            </w:r>
          </w:p>
        </w:tc>
      </w:tr>
      <w:tr w:rsidR="00115E32" w:rsidRPr="00D63E4F" w14:paraId="076A8936" w14:textId="77777777" w:rsidTr="009D46A6">
        <w:tc>
          <w:tcPr>
            <w:tcW w:w="1870" w:type="dxa"/>
          </w:tcPr>
          <w:p w14:paraId="0BD24872" w14:textId="76AB20AE"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Water Saturation</w:t>
            </w:r>
          </w:p>
        </w:tc>
        <w:tc>
          <w:tcPr>
            <w:tcW w:w="1870" w:type="dxa"/>
          </w:tcPr>
          <w:p w14:paraId="1D320546" w14:textId="43ED1D0A"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61</w:t>
            </w:r>
          </w:p>
        </w:tc>
        <w:tc>
          <w:tcPr>
            <w:tcW w:w="1870" w:type="dxa"/>
          </w:tcPr>
          <w:p w14:paraId="23010953" w14:textId="6CCA584A"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45-65</w:t>
            </w:r>
          </w:p>
        </w:tc>
        <w:tc>
          <w:tcPr>
            <w:tcW w:w="1870" w:type="dxa"/>
          </w:tcPr>
          <w:p w14:paraId="79CF8626" w14:textId="381B448E"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11</w:t>
            </w:r>
          </w:p>
        </w:tc>
        <w:tc>
          <w:tcPr>
            <w:tcW w:w="1870" w:type="dxa"/>
          </w:tcPr>
          <w:p w14:paraId="295A4735" w14:textId="41E67FB4"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12</w:t>
            </w:r>
          </w:p>
        </w:tc>
      </w:tr>
      <w:tr w:rsidR="00115E32" w:rsidRPr="00D63E4F" w14:paraId="67B61605" w14:textId="77777777" w:rsidTr="009D46A6">
        <w:tc>
          <w:tcPr>
            <w:tcW w:w="1870" w:type="dxa"/>
          </w:tcPr>
          <w:p w14:paraId="1D1E7EA3" w14:textId="6255873E"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Shale Content</w:t>
            </w:r>
          </w:p>
        </w:tc>
        <w:tc>
          <w:tcPr>
            <w:tcW w:w="1870" w:type="dxa"/>
          </w:tcPr>
          <w:p w14:paraId="35ECF886" w14:textId="159BFF17"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60</w:t>
            </w:r>
          </w:p>
        </w:tc>
        <w:tc>
          <w:tcPr>
            <w:tcW w:w="1870" w:type="dxa"/>
          </w:tcPr>
          <w:p w14:paraId="5F070731" w14:textId="1FB0C680"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50-60</w:t>
            </w:r>
          </w:p>
        </w:tc>
        <w:tc>
          <w:tcPr>
            <w:tcW w:w="1870" w:type="dxa"/>
          </w:tcPr>
          <w:p w14:paraId="2BABCCD3" w14:textId="0921D92D"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5</w:t>
            </w:r>
          </w:p>
        </w:tc>
        <w:tc>
          <w:tcPr>
            <w:tcW w:w="1870" w:type="dxa"/>
          </w:tcPr>
          <w:p w14:paraId="78DD9550" w14:textId="42BDF614"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7</w:t>
            </w:r>
          </w:p>
        </w:tc>
      </w:tr>
      <w:tr w:rsidR="00115E32" w:rsidRPr="00D63E4F" w14:paraId="1402EECE" w14:textId="77777777" w:rsidTr="009D46A6">
        <w:tc>
          <w:tcPr>
            <w:tcW w:w="1870" w:type="dxa"/>
          </w:tcPr>
          <w:p w14:paraId="4F77B6AD" w14:textId="65E54521"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Water Resistivity</w:t>
            </w:r>
          </w:p>
        </w:tc>
        <w:tc>
          <w:tcPr>
            <w:tcW w:w="1870" w:type="dxa"/>
          </w:tcPr>
          <w:p w14:paraId="3EA7E42A" w14:textId="6230FF6F"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0.08@77</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c>
          <w:tcPr>
            <w:tcW w:w="1870" w:type="dxa"/>
          </w:tcPr>
          <w:p w14:paraId="49E8E684" w14:textId="76906516"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0.08@77</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c>
          <w:tcPr>
            <w:tcW w:w="1870" w:type="dxa"/>
          </w:tcPr>
          <w:p w14:paraId="06E025D5" w14:textId="53BE2EFA"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0.08@77</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c>
          <w:tcPr>
            <w:tcW w:w="1870" w:type="dxa"/>
          </w:tcPr>
          <w:p w14:paraId="6018019E" w14:textId="7350A2D6"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0.08@77</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r>
      <w:tr w:rsidR="00115E32" w:rsidRPr="00D63E4F" w14:paraId="73ABB7FA" w14:textId="77777777" w:rsidTr="009D46A6">
        <w:tc>
          <w:tcPr>
            <w:tcW w:w="1870" w:type="dxa"/>
          </w:tcPr>
          <w:p w14:paraId="4F901799" w14:textId="1041EB36"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Tested</w:t>
            </w:r>
          </w:p>
        </w:tc>
        <w:tc>
          <w:tcPr>
            <w:tcW w:w="1870" w:type="dxa"/>
          </w:tcPr>
          <w:p w14:paraId="65E61C5A" w14:textId="5EA631F0"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Not Tested</w:t>
            </w:r>
          </w:p>
        </w:tc>
        <w:tc>
          <w:tcPr>
            <w:tcW w:w="1870" w:type="dxa"/>
          </w:tcPr>
          <w:p w14:paraId="47DA8562" w14:textId="77777777" w:rsidR="00115E32" w:rsidRPr="00D63E4F" w:rsidRDefault="00115E32" w:rsidP="00B1315D">
            <w:pPr>
              <w:spacing w:before="136" w:line="276" w:lineRule="auto"/>
              <w:jc w:val="center"/>
              <w:rPr>
                <w:rFonts w:ascii="Arial" w:hAnsi="Arial" w:cs="Arial"/>
                <w:color w:val="030303"/>
                <w:sz w:val="24"/>
                <w:szCs w:val="24"/>
              </w:rPr>
            </w:pPr>
          </w:p>
        </w:tc>
        <w:tc>
          <w:tcPr>
            <w:tcW w:w="1870" w:type="dxa"/>
          </w:tcPr>
          <w:p w14:paraId="253BCE87" w14:textId="3C0A7D7F"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 xml:space="preserve">5.7 </w:t>
            </w:r>
            <w:proofErr w:type="spellStart"/>
            <w:r w:rsidRPr="00D63E4F">
              <w:rPr>
                <w:rFonts w:ascii="Arial" w:hAnsi="Arial" w:cs="Arial"/>
                <w:color w:val="030303"/>
                <w:sz w:val="24"/>
                <w:szCs w:val="24"/>
              </w:rPr>
              <w:t>MMcf</w:t>
            </w:r>
            <w:proofErr w:type="spellEnd"/>
            <w:r w:rsidRPr="00D63E4F">
              <w:rPr>
                <w:rFonts w:ascii="Arial" w:hAnsi="Arial" w:cs="Arial"/>
                <w:color w:val="030303"/>
                <w:sz w:val="24"/>
                <w:szCs w:val="24"/>
              </w:rPr>
              <w:t>/d</w:t>
            </w:r>
          </w:p>
        </w:tc>
        <w:tc>
          <w:tcPr>
            <w:tcW w:w="1870" w:type="dxa"/>
          </w:tcPr>
          <w:p w14:paraId="026EE74A" w14:textId="77777777" w:rsidR="00115E32" w:rsidRPr="00D63E4F" w:rsidRDefault="00115E32" w:rsidP="00B1315D">
            <w:pPr>
              <w:spacing w:before="136" w:line="276" w:lineRule="auto"/>
              <w:jc w:val="center"/>
              <w:rPr>
                <w:rFonts w:ascii="Arial" w:hAnsi="Arial" w:cs="Arial"/>
                <w:color w:val="030303"/>
                <w:sz w:val="24"/>
                <w:szCs w:val="24"/>
              </w:rPr>
            </w:pPr>
          </w:p>
        </w:tc>
      </w:tr>
      <w:tr w:rsidR="00115E32" w:rsidRPr="00D63E4F" w14:paraId="520365FE" w14:textId="77777777" w:rsidTr="009D46A6">
        <w:tc>
          <w:tcPr>
            <w:tcW w:w="1870" w:type="dxa"/>
          </w:tcPr>
          <w:p w14:paraId="66B447B3" w14:textId="6FED0725" w:rsidR="00115E32" w:rsidRPr="00D63E4F" w:rsidRDefault="00115E32"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Constants</w:t>
            </w:r>
          </w:p>
        </w:tc>
        <w:tc>
          <w:tcPr>
            <w:tcW w:w="1870" w:type="dxa"/>
          </w:tcPr>
          <w:p w14:paraId="2D2F934B" w14:textId="6F92D99D" w:rsidR="00115E32" w:rsidRPr="00D63E4F" w:rsidRDefault="00115E32" w:rsidP="006150C2">
            <w:pPr>
              <w:spacing w:before="136" w:line="276" w:lineRule="auto"/>
              <w:jc w:val="center"/>
              <w:rPr>
                <w:rFonts w:ascii="Arial" w:hAnsi="Arial" w:cs="Arial"/>
                <w:color w:val="030303"/>
                <w:sz w:val="24"/>
                <w:szCs w:val="24"/>
              </w:rPr>
            </w:pPr>
            <w:r w:rsidRPr="00D63E4F">
              <w:rPr>
                <w:rFonts w:ascii="Arial" w:hAnsi="Arial" w:cs="Arial"/>
                <w:color w:val="030303"/>
                <w:sz w:val="24"/>
                <w:szCs w:val="24"/>
              </w:rPr>
              <w:t>a=0.62</w:t>
            </w:r>
            <w:r w:rsidR="006150C2">
              <w:rPr>
                <w:rFonts w:ascii="Arial" w:hAnsi="Arial" w:cs="Arial"/>
                <w:color w:val="030303"/>
                <w:sz w:val="24"/>
                <w:szCs w:val="24"/>
              </w:rPr>
              <w:br/>
            </w:r>
            <w:r w:rsidRPr="00D63E4F">
              <w:rPr>
                <w:rFonts w:ascii="Arial" w:hAnsi="Arial" w:cs="Arial"/>
                <w:color w:val="030303"/>
                <w:sz w:val="24"/>
                <w:szCs w:val="24"/>
              </w:rPr>
              <w:t>m=2.15</w:t>
            </w:r>
            <w:r w:rsidR="006150C2">
              <w:rPr>
                <w:rFonts w:ascii="Arial" w:hAnsi="Arial" w:cs="Arial"/>
                <w:color w:val="030303"/>
                <w:sz w:val="24"/>
                <w:szCs w:val="24"/>
              </w:rPr>
              <w:br/>
            </w:r>
            <w:r w:rsidRPr="00D63E4F">
              <w:rPr>
                <w:rFonts w:ascii="Arial" w:hAnsi="Arial" w:cs="Arial"/>
                <w:color w:val="030303"/>
                <w:sz w:val="24"/>
                <w:szCs w:val="24"/>
              </w:rPr>
              <w:t>n=2.00</w:t>
            </w:r>
          </w:p>
        </w:tc>
        <w:tc>
          <w:tcPr>
            <w:tcW w:w="1870" w:type="dxa"/>
          </w:tcPr>
          <w:p w14:paraId="153261FD" w14:textId="77777777" w:rsidR="00115E32" w:rsidRPr="00D63E4F" w:rsidRDefault="00115E32" w:rsidP="00B1315D">
            <w:pPr>
              <w:spacing w:before="136" w:line="276" w:lineRule="auto"/>
              <w:jc w:val="center"/>
              <w:rPr>
                <w:rFonts w:ascii="Arial" w:hAnsi="Arial" w:cs="Arial"/>
                <w:color w:val="030303"/>
                <w:sz w:val="24"/>
                <w:szCs w:val="24"/>
              </w:rPr>
            </w:pPr>
          </w:p>
        </w:tc>
        <w:tc>
          <w:tcPr>
            <w:tcW w:w="1870" w:type="dxa"/>
          </w:tcPr>
          <w:p w14:paraId="48E5F429" w14:textId="77777777" w:rsidR="00115E32" w:rsidRPr="00D63E4F" w:rsidRDefault="00115E32" w:rsidP="00B1315D">
            <w:pPr>
              <w:spacing w:before="136" w:line="276" w:lineRule="auto"/>
              <w:jc w:val="center"/>
              <w:rPr>
                <w:rFonts w:ascii="Arial" w:hAnsi="Arial" w:cs="Arial"/>
                <w:color w:val="030303"/>
                <w:sz w:val="24"/>
                <w:szCs w:val="24"/>
              </w:rPr>
            </w:pPr>
          </w:p>
        </w:tc>
        <w:tc>
          <w:tcPr>
            <w:tcW w:w="1870" w:type="dxa"/>
          </w:tcPr>
          <w:p w14:paraId="38D4AD26" w14:textId="77777777" w:rsidR="00115E32" w:rsidRPr="00D63E4F" w:rsidRDefault="00115E32" w:rsidP="00B1315D">
            <w:pPr>
              <w:spacing w:before="136" w:line="276" w:lineRule="auto"/>
              <w:jc w:val="center"/>
              <w:rPr>
                <w:rFonts w:ascii="Arial" w:hAnsi="Arial" w:cs="Arial"/>
                <w:color w:val="030303"/>
                <w:sz w:val="24"/>
                <w:szCs w:val="24"/>
              </w:rPr>
            </w:pPr>
          </w:p>
        </w:tc>
      </w:tr>
    </w:tbl>
    <w:p w14:paraId="4E203513" w14:textId="6A6CEBAF" w:rsidR="00655C26" w:rsidRPr="00D63E4F" w:rsidRDefault="00F44145" w:rsidP="00B1315D">
      <w:pPr>
        <w:spacing w:before="136" w:line="276" w:lineRule="auto"/>
        <w:rPr>
          <w:rFonts w:ascii="Arial" w:hAnsi="Arial" w:cs="Arial"/>
          <w:color w:val="030303"/>
          <w:sz w:val="24"/>
          <w:szCs w:val="24"/>
        </w:rPr>
      </w:pPr>
      <w:r>
        <w:rPr>
          <w:rFonts w:ascii="Arial" w:hAnsi="Arial" w:cs="Arial"/>
          <w:color w:val="030303"/>
          <w:sz w:val="24"/>
          <w:szCs w:val="24"/>
        </w:rPr>
        <w:t>A</w:t>
      </w:r>
      <w:r w:rsidR="00655C26" w:rsidRPr="00D63E4F">
        <w:rPr>
          <w:rFonts w:ascii="Arial" w:hAnsi="Arial" w:cs="Arial"/>
          <w:color w:val="030303"/>
          <w:sz w:val="24"/>
          <w:szCs w:val="24"/>
        </w:rPr>
        <w:t xml:space="preserve">greement is usually good between field evaluations and Saraband when </w:t>
      </w:r>
      <w:proofErr w:type="spellStart"/>
      <w:r w:rsidR="00655C26" w:rsidRPr="00D63E4F">
        <w:rPr>
          <w:rFonts w:ascii="Arial" w:hAnsi="Arial" w:cs="Arial"/>
          <w:color w:val="030303"/>
          <w:sz w:val="24"/>
          <w:szCs w:val="24"/>
        </w:rPr>
        <w:t>Rw</w:t>
      </w:r>
      <w:proofErr w:type="spellEnd"/>
      <w:r w:rsidR="00655C26" w:rsidRPr="00D63E4F">
        <w:rPr>
          <w:rFonts w:ascii="Arial" w:hAnsi="Arial" w:cs="Arial"/>
          <w:color w:val="030303"/>
          <w:sz w:val="24"/>
          <w:szCs w:val="24"/>
        </w:rPr>
        <w:t xml:space="preserve"> is known. Since no Drake or Hecla well has a gas/water contact, water resistivity must be inferred from off</w:t>
      </w:r>
      <w:r w:rsidR="00031072" w:rsidRPr="00D63E4F">
        <w:rPr>
          <w:rFonts w:ascii="Arial" w:hAnsi="Arial" w:cs="Arial"/>
          <w:color w:val="030303"/>
          <w:sz w:val="24"/>
          <w:szCs w:val="24"/>
        </w:rPr>
        <w:t>-</w:t>
      </w:r>
      <w:r w:rsidR="00655C26" w:rsidRPr="00D63E4F">
        <w:rPr>
          <w:rFonts w:ascii="Arial" w:hAnsi="Arial" w:cs="Arial"/>
          <w:color w:val="030303"/>
          <w:sz w:val="24"/>
          <w:szCs w:val="24"/>
        </w:rPr>
        <w:t>structure wells. These wells have a definite salinity gradient with depth and is an open question whether this gradient also occurs within the gas zone. It is possible that the salinity in the gas zone is constant or, at worst, is entirely unrelated to the water below the spill point, which may be more recent water. In any event, several computed runs have been made on each well, and the current version utilizes a variable salinity for each field. A further discussion of water resistivity appears later in this report.</w:t>
      </w:r>
    </w:p>
    <w:p w14:paraId="657466E9" w14:textId="2EBF4436" w:rsidR="00655C26" w:rsidRPr="00D63E4F" w:rsidRDefault="00655C26" w:rsidP="00B1315D">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There is no mistaking a wet well, as seen in Figure 8 (Chads Creek B-64). All three porosity curves track each other as well as the </w:t>
      </w:r>
      <w:proofErr w:type="spellStart"/>
      <w:r w:rsidR="000C0BAA">
        <w:rPr>
          <w:rFonts w:ascii="Arial" w:hAnsi="Arial" w:cs="Arial"/>
          <w:color w:val="030303"/>
          <w:sz w:val="24"/>
          <w:szCs w:val="24"/>
        </w:rPr>
        <w:t>PHIrt</w:t>
      </w:r>
      <w:proofErr w:type="spellEnd"/>
      <w:r w:rsidRPr="00D63E4F">
        <w:rPr>
          <w:rFonts w:ascii="Arial" w:hAnsi="Arial" w:cs="Arial"/>
          <w:color w:val="030303"/>
          <w:sz w:val="24"/>
          <w:szCs w:val="24"/>
        </w:rPr>
        <w:t xml:space="preserve"> curve. Being off-structure, the top of the sand is not eroded down as far and shows some finding upward. Other off-structure wells exhibit the same curve</w:t>
      </w:r>
      <w:r w:rsidR="000C0BAA">
        <w:rPr>
          <w:rFonts w:ascii="Arial" w:hAnsi="Arial" w:cs="Arial"/>
          <w:color w:val="030303"/>
          <w:sz w:val="24"/>
          <w:szCs w:val="24"/>
        </w:rPr>
        <w:t>-</w:t>
      </w:r>
      <w:r w:rsidRPr="00D63E4F">
        <w:rPr>
          <w:rFonts w:ascii="Arial" w:hAnsi="Arial" w:cs="Arial"/>
          <w:color w:val="030303"/>
          <w:sz w:val="24"/>
          <w:szCs w:val="24"/>
        </w:rPr>
        <w:t>shape. The “iron mudstone” basal conglomerate is still present</w:t>
      </w:r>
      <w:r w:rsidR="000C0BAA">
        <w:rPr>
          <w:rFonts w:ascii="Arial" w:hAnsi="Arial" w:cs="Arial"/>
          <w:color w:val="030303"/>
          <w:sz w:val="24"/>
          <w:szCs w:val="24"/>
        </w:rPr>
        <w:t>.</w:t>
      </w:r>
      <w:r w:rsidRPr="00D63E4F">
        <w:rPr>
          <w:rFonts w:ascii="Arial" w:hAnsi="Arial" w:cs="Arial"/>
          <w:color w:val="030303"/>
          <w:sz w:val="24"/>
          <w:szCs w:val="24"/>
        </w:rPr>
        <w:t xml:space="preserve"> </w:t>
      </w:r>
      <w:r w:rsidR="000C0BAA">
        <w:rPr>
          <w:rFonts w:ascii="Arial" w:hAnsi="Arial" w:cs="Arial"/>
          <w:color w:val="030303"/>
          <w:sz w:val="24"/>
          <w:szCs w:val="24"/>
        </w:rPr>
        <w:t>B</w:t>
      </w:r>
      <w:r w:rsidRPr="00D63E4F">
        <w:rPr>
          <w:rFonts w:ascii="Arial" w:hAnsi="Arial" w:cs="Arial"/>
          <w:color w:val="030303"/>
          <w:sz w:val="24"/>
          <w:szCs w:val="24"/>
        </w:rPr>
        <w:t xml:space="preserve">ad hole conditions give apparent shale parameters considerably different from the average for the area, and would have given erroneous Saraband results if they had not been used. No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is available for the portion of the well.</w:t>
      </w:r>
    </w:p>
    <w:p w14:paraId="6021004B" w14:textId="16D2F3C3" w:rsidR="00302DBB" w:rsidRPr="00D63E4F" w:rsidRDefault="00655C26" w:rsidP="00B1315D">
      <w:pPr>
        <w:spacing w:before="136" w:line="276" w:lineRule="auto"/>
        <w:rPr>
          <w:rFonts w:ascii="Arial" w:hAnsi="Arial" w:cs="Arial"/>
          <w:color w:val="030303"/>
          <w:sz w:val="24"/>
          <w:szCs w:val="24"/>
        </w:rPr>
      </w:pPr>
      <w:r w:rsidRPr="00D63E4F">
        <w:rPr>
          <w:rFonts w:ascii="Arial" w:hAnsi="Arial" w:cs="Arial"/>
          <w:color w:val="030303"/>
          <w:sz w:val="24"/>
          <w:szCs w:val="24"/>
        </w:rPr>
        <w:t>A set of typical crossplots for the Borden Island are shown in Figures 9 through 11. Figure 9 shows the density-neutron crossplot for the lower sand (Unit 1), which is very shaly, and the basal conglomerate. The high density, high neutron, high gamma ray points are ignored when attempting to pick shale parameters since these belong to the conglomerate. The data fits our standard model of the Borden Island closely with:</w:t>
      </w:r>
    </w:p>
    <w:p w14:paraId="5DB05253" w14:textId="2A2BB65E" w:rsidR="00302DBB" w:rsidRPr="00D63E4F" w:rsidRDefault="00377E09" w:rsidP="00377E09">
      <w:pPr>
        <w:spacing w:before="136" w:line="276" w:lineRule="auto"/>
        <w:ind w:firstLine="720"/>
        <w:rPr>
          <w:rFonts w:ascii="Arial" w:hAnsi="Arial" w:cs="Arial"/>
          <w:color w:val="030303"/>
          <w:sz w:val="24"/>
          <w:szCs w:val="24"/>
        </w:rPr>
      </w:pPr>
      <w:proofErr w:type="spellStart"/>
      <w:r>
        <w:rPr>
          <w:rFonts w:ascii="Arial" w:hAnsi="Arial" w:cs="Arial"/>
          <w:b/>
          <w:color w:val="030303"/>
          <w:sz w:val="24"/>
          <w:szCs w:val="24"/>
        </w:rPr>
        <w:t>PHI</w:t>
      </w:r>
      <w:r w:rsidR="00302DBB" w:rsidRPr="00D63E4F">
        <w:rPr>
          <w:rFonts w:ascii="Arial" w:hAnsi="Arial" w:cs="Arial"/>
          <w:color w:val="030303"/>
          <w:sz w:val="24"/>
          <w:szCs w:val="24"/>
        </w:rPr>
        <w:t>max</w:t>
      </w:r>
      <w:proofErr w:type="spellEnd"/>
      <w:r w:rsidR="00302DBB" w:rsidRPr="00D63E4F">
        <w:rPr>
          <w:rFonts w:ascii="Arial" w:hAnsi="Arial" w:cs="Arial"/>
          <w:color w:val="030303"/>
          <w:sz w:val="24"/>
          <w:szCs w:val="24"/>
        </w:rPr>
        <w:tab/>
        <w:t>=</w:t>
      </w:r>
      <w:r w:rsidR="00302DBB" w:rsidRPr="00D63E4F">
        <w:rPr>
          <w:rFonts w:ascii="Arial" w:hAnsi="Arial" w:cs="Arial"/>
          <w:color w:val="030303"/>
          <w:sz w:val="24"/>
          <w:szCs w:val="24"/>
        </w:rPr>
        <w:tab/>
        <w:t>28%</w:t>
      </w:r>
    </w:p>
    <w:p w14:paraId="37F70EA0" w14:textId="792B88FA"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tab/>
      </w:r>
      <w:proofErr w:type="spellStart"/>
      <w:r w:rsidR="00377E09">
        <w:rPr>
          <w:rFonts w:ascii="Arial" w:hAnsi="Arial" w:cs="Arial"/>
          <w:b/>
          <w:color w:val="030303"/>
          <w:sz w:val="24"/>
          <w:szCs w:val="24"/>
        </w:rPr>
        <w:t>PHI</w:t>
      </w:r>
      <w:r w:rsidRPr="00D63E4F">
        <w:rPr>
          <w:rFonts w:ascii="Arial" w:hAnsi="Arial" w:cs="Arial"/>
          <w:color w:val="030303"/>
          <w:sz w:val="24"/>
          <w:szCs w:val="24"/>
        </w:rPr>
        <w:t>nso</w:t>
      </w:r>
      <w:proofErr w:type="spellEnd"/>
      <w:r w:rsidRPr="00D63E4F">
        <w:rPr>
          <w:rFonts w:ascii="Arial" w:hAnsi="Arial" w:cs="Arial"/>
          <w:color w:val="030303"/>
          <w:sz w:val="24"/>
          <w:szCs w:val="24"/>
        </w:rPr>
        <w:tab/>
        <w:t>=</w:t>
      </w:r>
      <w:r w:rsidRPr="00D63E4F">
        <w:rPr>
          <w:rFonts w:ascii="Arial" w:hAnsi="Arial" w:cs="Arial"/>
          <w:color w:val="030303"/>
          <w:sz w:val="24"/>
          <w:szCs w:val="24"/>
        </w:rPr>
        <w:tab/>
        <w:t>27%</w:t>
      </w:r>
    </w:p>
    <w:p w14:paraId="14157681" w14:textId="360AB8BA"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tab/>
      </w:r>
      <w:proofErr w:type="spellStart"/>
      <w:r w:rsidR="00377E09">
        <w:rPr>
          <w:rFonts w:ascii="Arial" w:hAnsi="Arial" w:cs="Arial"/>
          <w:b/>
          <w:color w:val="030303"/>
          <w:sz w:val="24"/>
          <w:szCs w:val="24"/>
        </w:rPr>
        <w:t>PHI</w:t>
      </w:r>
      <w:r w:rsidRPr="00D63E4F">
        <w:rPr>
          <w:rFonts w:ascii="Arial" w:hAnsi="Arial" w:cs="Arial"/>
          <w:color w:val="030303"/>
          <w:sz w:val="24"/>
          <w:szCs w:val="24"/>
        </w:rPr>
        <w:t>ncl</w:t>
      </w:r>
      <w:proofErr w:type="spellEnd"/>
      <w:r w:rsidRPr="00D63E4F">
        <w:rPr>
          <w:rFonts w:ascii="Arial" w:hAnsi="Arial" w:cs="Arial"/>
          <w:color w:val="030303"/>
          <w:sz w:val="24"/>
          <w:szCs w:val="24"/>
        </w:rPr>
        <w:tab/>
        <w:t>=</w:t>
      </w:r>
      <w:r w:rsidRPr="00D63E4F">
        <w:rPr>
          <w:rFonts w:ascii="Arial" w:hAnsi="Arial" w:cs="Arial"/>
          <w:color w:val="030303"/>
          <w:sz w:val="24"/>
          <w:szCs w:val="24"/>
        </w:rPr>
        <w:tab/>
        <w:t>48% (40% if SNP)</w:t>
      </w:r>
    </w:p>
    <w:p w14:paraId="259B43C3" w14:textId="1CCF8F7C"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tab/>
      </w:r>
      <w:proofErr w:type="spellStart"/>
      <w:r w:rsidR="00377E09">
        <w:rPr>
          <w:rFonts w:ascii="Arial" w:hAnsi="Arial" w:cs="Arial"/>
          <w:b/>
          <w:color w:val="030303"/>
          <w:sz w:val="24"/>
          <w:szCs w:val="24"/>
        </w:rPr>
        <w:t>PHI</w:t>
      </w:r>
      <w:r w:rsidRPr="00D63E4F">
        <w:rPr>
          <w:rFonts w:ascii="Arial" w:hAnsi="Arial" w:cs="Arial"/>
          <w:color w:val="030303"/>
          <w:sz w:val="24"/>
          <w:szCs w:val="24"/>
        </w:rPr>
        <w:t>dc</w:t>
      </w:r>
      <w:r w:rsidR="00A11B58">
        <w:rPr>
          <w:rFonts w:ascii="Arial" w:hAnsi="Arial" w:cs="Arial"/>
          <w:color w:val="030303"/>
          <w:sz w:val="24"/>
          <w:szCs w:val="24"/>
        </w:rPr>
        <w:t>l</w:t>
      </w:r>
      <w:proofErr w:type="spellEnd"/>
      <w:r w:rsidRPr="00D63E4F">
        <w:rPr>
          <w:rFonts w:ascii="Arial" w:hAnsi="Arial" w:cs="Arial"/>
          <w:color w:val="030303"/>
          <w:sz w:val="24"/>
          <w:szCs w:val="24"/>
        </w:rPr>
        <w:tab/>
        <w:t>=</w:t>
      </w:r>
      <w:r w:rsidRPr="00D63E4F">
        <w:rPr>
          <w:rFonts w:ascii="Arial" w:hAnsi="Arial" w:cs="Arial"/>
          <w:color w:val="030303"/>
          <w:sz w:val="24"/>
          <w:szCs w:val="24"/>
        </w:rPr>
        <w:tab/>
        <w:t>2%</w:t>
      </w:r>
    </w:p>
    <w:p w14:paraId="58803FD8" w14:textId="611B9E8C"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Figure 10 shows the same plot for the upper sand (Unit 2) and the </w:t>
      </w:r>
      <w:proofErr w:type="spellStart"/>
      <w:r w:rsidRPr="00D63E4F">
        <w:rPr>
          <w:rFonts w:ascii="Arial" w:hAnsi="Arial" w:cs="Arial"/>
          <w:color w:val="030303"/>
          <w:sz w:val="24"/>
          <w:szCs w:val="24"/>
        </w:rPr>
        <w:t>Wilkie</w:t>
      </w:r>
      <w:proofErr w:type="spellEnd"/>
      <w:r w:rsidRPr="00D63E4F">
        <w:rPr>
          <w:rFonts w:ascii="Arial" w:hAnsi="Arial" w:cs="Arial"/>
          <w:color w:val="030303"/>
          <w:sz w:val="24"/>
          <w:szCs w:val="24"/>
        </w:rPr>
        <w:t xml:space="preserve"> Point combined. This shows the gas effect, but there is insufficient shale to pick a true clay point.</w:t>
      </w:r>
    </w:p>
    <w:p w14:paraId="7FCBF5AF" w14:textId="6F77E57F"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t>Figure 11 covers the sh</w:t>
      </w:r>
      <w:r w:rsidR="00377E09">
        <w:rPr>
          <w:rFonts w:ascii="Arial" w:hAnsi="Arial" w:cs="Arial"/>
          <w:color w:val="030303"/>
          <w:sz w:val="24"/>
          <w:szCs w:val="24"/>
        </w:rPr>
        <w:t>a</w:t>
      </w:r>
      <w:r w:rsidRPr="00D63E4F">
        <w:rPr>
          <w:rFonts w:ascii="Arial" w:hAnsi="Arial" w:cs="Arial"/>
          <w:color w:val="030303"/>
          <w:sz w:val="24"/>
          <w:szCs w:val="24"/>
        </w:rPr>
        <w:t>l</w:t>
      </w:r>
      <w:r w:rsidR="00377E09">
        <w:rPr>
          <w:rFonts w:ascii="Arial" w:hAnsi="Arial" w:cs="Arial"/>
          <w:color w:val="030303"/>
          <w:sz w:val="24"/>
          <w:szCs w:val="24"/>
        </w:rPr>
        <w:t>e</w:t>
      </w:r>
      <w:r w:rsidRPr="00D63E4F">
        <w:rPr>
          <w:rFonts w:ascii="Arial" w:hAnsi="Arial" w:cs="Arial"/>
          <w:color w:val="030303"/>
          <w:sz w:val="24"/>
          <w:szCs w:val="24"/>
        </w:rPr>
        <w:t xml:space="preserve">s above the Lower </w:t>
      </w:r>
      <w:proofErr w:type="spellStart"/>
      <w:r w:rsidRPr="00D63E4F">
        <w:rPr>
          <w:rFonts w:ascii="Arial" w:hAnsi="Arial" w:cs="Arial"/>
          <w:color w:val="030303"/>
          <w:sz w:val="24"/>
          <w:szCs w:val="24"/>
        </w:rPr>
        <w:t>Wilkie</w:t>
      </w:r>
      <w:proofErr w:type="spellEnd"/>
      <w:r w:rsidRPr="00D63E4F">
        <w:rPr>
          <w:rFonts w:ascii="Arial" w:hAnsi="Arial" w:cs="Arial"/>
          <w:color w:val="030303"/>
          <w:sz w:val="24"/>
          <w:szCs w:val="24"/>
        </w:rPr>
        <w:t xml:space="preserve"> Point and confirms the standard shale line fairly well. Since logs are normalized by use of the Porosity Playback Log, the standard values have been very successful in interpreting the Borden Island. This is not true in some of the other zones in the Arctic due either to insufficient data or burial </w:t>
      </w:r>
      <w:r w:rsidR="00A11B58">
        <w:rPr>
          <w:rFonts w:ascii="Arial" w:hAnsi="Arial" w:cs="Arial"/>
          <w:color w:val="030303"/>
          <w:sz w:val="24"/>
          <w:szCs w:val="24"/>
        </w:rPr>
        <w:t xml:space="preserve">depth </w:t>
      </w:r>
      <w:r w:rsidRPr="00D63E4F">
        <w:rPr>
          <w:rFonts w:ascii="Arial" w:hAnsi="Arial" w:cs="Arial"/>
          <w:color w:val="030303"/>
          <w:sz w:val="24"/>
          <w:szCs w:val="24"/>
        </w:rPr>
        <w:t xml:space="preserve">differences. </w:t>
      </w:r>
    </w:p>
    <w:p w14:paraId="226018D7" w14:textId="4F0C6016"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t>The three crossplots described are normally combined as one plot, but were broken out here to illustrate their component features.</w:t>
      </w:r>
    </w:p>
    <w:p w14:paraId="0631386E" w14:textId="77981518" w:rsidR="00302DBB" w:rsidRPr="00D63E4F" w:rsidRDefault="00F44145" w:rsidP="00F44145">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br/>
      </w:r>
      <w:r w:rsidR="00E44742">
        <w:rPr>
          <w:rFonts w:ascii="Arial" w:hAnsi="Arial" w:cs="Arial"/>
          <w:b/>
          <w:color w:val="030303"/>
          <w:sz w:val="24"/>
          <w:szCs w:val="24"/>
        </w:rPr>
        <w:t>LOG EVALUATION EXAMPLE</w:t>
      </w:r>
      <w:r w:rsidR="00E44742" w:rsidRPr="00785488">
        <w:rPr>
          <w:rFonts w:ascii="Arial" w:hAnsi="Arial" w:cs="Arial"/>
          <w:b/>
          <w:caps/>
          <w:color w:val="030303"/>
          <w:sz w:val="24"/>
          <w:szCs w:val="24"/>
        </w:rPr>
        <w:t xml:space="preserve"> – </w:t>
      </w:r>
      <w:r w:rsidR="00302DBB" w:rsidRPr="00E44742">
        <w:rPr>
          <w:rFonts w:ascii="Arial" w:hAnsi="Arial" w:cs="Arial"/>
          <w:b/>
          <w:caps/>
          <w:color w:val="030303"/>
          <w:sz w:val="24"/>
          <w:szCs w:val="24"/>
        </w:rPr>
        <w:t xml:space="preserve">Mould Bay Formation </w:t>
      </w:r>
      <w:r w:rsidRPr="00E44742">
        <w:rPr>
          <w:rFonts w:ascii="Arial" w:hAnsi="Arial" w:cs="Arial"/>
          <w:b/>
          <w:caps/>
          <w:color w:val="030303"/>
          <w:sz w:val="24"/>
          <w:szCs w:val="24"/>
        </w:rPr>
        <w:br/>
      </w:r>
      <w:r>
        <w:rPr>
          <w:rFonts w:ascii="Arial" w:hAnsi="Arial" w:cs="Arial"/>
          <w:color w:val="030303"/>
          <w:sz w:val="24"/>
          <w:szCs w:val="24"/>
        </w:rPr>
        <w:t xml:space="preserve">These rocks </w:t>
      </w:r>
      <w:r w:rsidR="00302DBB" w:rsidRPr="00D63E4F">
        <w:rPr>
          <w:rFonts w:ascii="Arial" w:hAnsi="Arial" w:cs="Arial"/>
          <w:color w:val="030303"/>
          <w:sz w:val="24"/>
          <w:szCs w:val="24"/>
        </w:rPr>
        <w:t xml:space="preserve">include a series of offshore bar and channel sands interbedded with tongues of marine shale. Gross </w:t>
      </w:r>
      <w:r w:rsidR="00393E10">
        <w:rPr>
          <w:rFonts w:ascii="Arial" w:hAnsi="Arial" w:cs="Arial"/>
          <w:color w:val="030303"/>
          <w:sz w:val="24"/>
          <w:szCs w:val="24"/>
        </w:rPr>
        <w:t>s</w:t>
      </w:r>
      <w:r w:rsidR="00302DBB" w:rsidRPr="00D63E4F">
        <w:rPr>
          <w:rFonts w:ascii="Arial" w:hAnsi="Arial" w:cs="Arial"/>
          <w:color w:val="030303"/>
          <w:sz w:val="24"/>
          <w:szCs w:val="24"/>
        </w:rPr>
        <w:t xml:space="preserve">and intervals exceed 300 feet as a rule, but only two thin sands contain any significant quantities of gas (less than 50 </w:t>
      </w:r>
      <w:proofErr w:type="spellStart"/>
      <w:r w:rsidR="00302DBB" w:rsidRPr="00D63E4F">
        <w:rPr>
          <w:rFonts w:ascii="Arial" w:hAnsi="Arial" w:cs="Arial"/>
          <w:color w:val="030303"/>
          <w:sz w:val="24"/>
          <w:szCs w:val="24"/>
        </w:rPr>
        <w:t>Bcf</w:t>
      </w:r>
      <w:proofErr w:type="spellEnd"/>
      <w:r w:rsidR="00302DBB" w:rsidRPr="00D63E4F">
        <w:rPr>
          <w:rFonts w:ascii="Arial" w:hAnsi="Arial" w:cs="Arial"/>
          <w:color w:val="030303"/>
          <w:sz w:val="24"/>
          <w:szCs w:val="24"/>
        </w:rPr>
        <w:t xml:space="preserve"> of recoverable gas) in the Hecla area.</w:t>
      </w:r>
    </w:p>
    <w:p w14:paraId="0BDDEFBF" w14:textId="206E36DA" w:rsidR="00302DBB" w:rsidRPr="00D63E4F" w:rsidRDefault="00393E10" w:rsidP="00B1315D">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br/>
      </w:r>
      <w:r w:rsidR="00302DBB" w:rsidRPr="00D63E4F">
        <w:rPr>
          <w:rFonts w:ascii="Arial" w:hAnsi="Arial" w:cs="Arial"/>
          <w:color w:val="030303"/>
          <w:sz w:val="24"/>
          <w:szCs w:val="24"/>
        </w:rPr>
        <w:t xml:space="preserve">The </w:t>
      </w:r>
      <w:proofErr w:type="spellStart"/>
      <w:r w:rsidR="00302DBB" w:rsidRPr="00D63E4F">
        <w:rPr>
          <w:rFonts w:ascii="Arial" w:hAnsi="Arial" w:cs="Arial"/>
          <w:color w:val="030303"/>
          <w:sz w:val="24"/>
          <w:szCs w:val="24"/>
        </w:rPr>
        <w:t>Mould</w:t>
      </w:r>
      <w:proofErr w:type="spellEnd"/>
      <w:r w:rsidR="00302DBB" w:rsidRPr="00D63E4F">
        <w:rPr>
          <w:rFonts w:ascii="Arial" w:hAnsi="Arial" w:cs="Arial"/>
          <w:color w:val="030303"/>
          <w:sz w:val="24"/>
          <w:szCs w:val="24"/>
        </w:rPr>
        <w:t xml:space="preserve"> Bay sands present several difficult log interpretation problems. The formation water is fresh, many sands are shaly and also contain heavy minerals, and individual sands may not</w:t>
      </w:r>
      <w:r w:rsidR="0075105C" w:rsidRPr="00D63E4F">
        <w:rPr>
          <w:rFonts w:ascii="Arial" w:hAnsi="Arial" w:cs="Arial"/>
          <w:color w:val="030303"/>
          <w:sz w:val="24"/>
          <w:szCs w:val="24"/>
        </w:rPr>
        <w:t xml:space="preserve"> </w:t>
      </w:r>
      <w:r w:rsidR="00302DBB" w:rsidRPr="00D63E4F">
        <w:rPr>
          <w:rFonts w:ascii="Arial" w:hAnsi="Arial" w:cs="Arial"/>
          <w:color w:val="030303"/>
          <w:sz w:val="24"/>
          <w:szCs w:val="24"/>
        </w:rPr>
        <w:t>be continuous from well to well.</w:t>
      </w:r>
    </w:p>
    <w:p w14:paraId="37789E11" w14:textId="00746DFC" w:rsidR="00302DBB" w:rsidRPr="00D63E4F" w:rsidRDefault="00302DBB" w:rsidP="00B1315D">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It is necessary to use two adjacent wells to illustrate these problems. The Hecla </w:t>
      </w:r>
      <w:r w:rsidR="0075105C" w:rsidRPr="00D63E4F">
        <w:rPr>
          <w:rFonts w:ascii="Arial" w:hAnsi="Arial" w:cs="Arial"/>
          <w:color w:val="030303"/>
          <w:sz w:val="24"/>
          <w:szCs w:val="24"/>
        </w:rPr>
        <w:t>N-</w:t>
      </w:r>
      <w:r w:rsidRPr="00D63E4F">
        <w:rPr>
          <w:rFonts w:ascii="Arial" w:hAnsi="Arial" w:cs="Arial"/>
          <w:color w:val="030303"/>
          <w:sz w:val="24"/>
          <w:szCs w:val="24"/>
        </w:rPr>
        <w:t>52 well tested gas with little water, and the P-62 well</w:t>
      </w:r>
      <w:r w:rsidR="0075105C" w:rsidRPr="00D63E4F">
        <w:rPr>
          <w:rFonts w:ascii="Arial" w:hAnsi="Arial" w:cs="Arial"/>
          <w:color w:val="030303"/>
          <w:sz w:val="24"/>
          <w:szCs w:val="24"/>
        </w:rPr>
        <w:t>, s</w:t>
      </w:r>
      <w:r w:rsidRPr="00D63E4F">
        <w:rPr>
          <w:rFonts w:ascii="Arial" w:hAnsi="Arial" w:cs="Arial"/>
          <w:color w:val="030303"/>
          <w:sz w:val="24"/>
          <w:szCs w:val="24"/>
        </w:rPr>
        <w:t>ome 2000 feet northwest test</w:t>
      </w:r>
      <w:r w:rsidR="0075105C" w:rsidRPr="00D63E4F">
        <w:rPr>
          <w:rFonts w:ascii="Arial" w:hAnsi="Arial" w:cs="Arial"/>
          <w:color w:val="030303"/>
          <w:sz w:val="24"/>
          <w:szCs w:val="24"/>
        </w:rPr>
        <w:t>ed</w:t>
      </w:r>
      <w:r w:rsidRPr="00D63E4F">
        <w:rPr>
          <w:rFonts w:ascii="Arial" w:hAnsi="Arial" w:cs="Arial"/>
          <w:color w:val="030303"/>
          <w:sz w:val="24"/>
          <w:szCs w:val="24"/>
        </w:rPr>
        <w:t xml:space="preserve"> water with little gas in the same </w:t>
      </w:r>
      <w:r w:rsidR="0075105C" w:rsidRPr="00D63E4F">
        <w:rPr>
          <w:rFonts w:ascii="Arial" w:hAnsi="Arial" w:cs="Arial"/>
          <w:color w:val="030303"/>
          <w:sz w:val="24"/>
          <w:szCs w:val="24"/>
        </w:rPr>
        <w:t>(a</w:t>
      </w:r>
      <w:r w:rsidRPr="00D63E4F">
        <w:rPr>
          <w:rFonts w:ascii="Arial" w:hAnsi="Arial" w:cs="Arial"/>
          <w:color w:val="030303"/>
          <w:sz w:val="24"/>
          <w:szCs w:val="24"/>
        </w:rPr>
        <w:t>pparently</w:t>
      </w:r>
      <w:r w:rsidR="0075105C" w:rsidRPr="00D63E4F">
        <w:rPr>
          <w:rFonts w:ascii="Arial" w:hAnsi="Arial" w:cs="Arial"/>
          <w:color w:val="030303"/>
          <w:sz w:val="24"/>
          <w:szCs w:val="24"/>
        </w:rPr>
        <w:t>) s</w:t>
      </w:r>
      <w:r w:rsidRPr="00D63E4F">
        <w:rPr>
          <w:rFonts w:ascii="Arial" w:hAnsi="Arial" w:cs="Arial"/>
          <w:color w:val="030303"/>
          <w:sz w:val="24"/>
          <w:szCs w:val="24"/>
        </w:rPr>
        <w:t>and</w:t>
      </w:r>
      <w:r w:rsidR="0075105C" w:rsidRPr="00D63E4F">
        <w:rPr>
          <w:rFonts w:ascii="Arial" w:hAnsi="Arial" w:cs="Arial"/>
          <w:color w:val="030303"/>
          <w:sz w:val="24"/>
          <w:szCs w:val="24"/>
        </w:rPr>
        <w:t>.</w:t>
      </w:r>
      <w:r w:rsidRPr="00D63E4F">
        <w:rPr>
          <w:rFonts w:ascii="Arial" w:hAnsi="Arial" w:cs="Arial"/>
          <w:color w:val="030303"/>
          <w:sz w:val="24"/>
          <w:szCs w:val="24"/>
        </w:rPr>
        <w:t xml:space="preserve"> </w:t>
      </w:r>
      <w:r w:rsidR="0075105C" w:rsidRPr="00D63E4F">
        <w:rPr>
          <w:rFonts w:ascii="Arial" w:hAnsi="Arial" w:cs="Arial"/>
          <w:color w:val="030303"/>
          <w:sz w:val="24"/>
          <w:szCs w:val="24"/>
        </w:rPr>
        <w:t>T</w:t>
      </w:r>
      <w:r w:rsidRPr="00D63E4F">
        <w:rPr>
          <w:rFonts w:ascii="Arial" w:hAnsi="Arial" w:cs="Arial"/>
          <w:color w:val="030303"/>
          <w:sz w:val="24"/>
          <w:szCs w:val="24"/>
        </w:rPr>
        <w:t xml:space="preserve">he computed results are shown in </w:t>
      </w:r>
      <w:r w:rsidR="0075105C" w:rsidRPr="00D63E4F">
        <w:rPr>
          <w:rFonts w:ascii="Arial" w:hAnsi="Arial" w:cs="Arial"/>
          <w:color w:val="030303"/>
          <w:sz w:val="24"/>
          <w:szCs w:val="24"/>
        </w:rPr>
        <w:t>F</w:t>
      </w:r>
      <w:r w:rsidRPr="00D63E4F">
        <w:rPr>
          <w:rFonts w:ascii="Arial" w:hAnsi="Arial" w:cs="Arial"/>
          <w:color w:val="030303"/>
          <w:sz w:val="24"/>
          <w:szCs w:val="24"/>
        </w:rPr>
        <w:t xml:space="preserve">igure 12 </w:t>
      </w:r>
      <w:r w:rsidR="0075105C" w:rsidRPr="00D63E4F">
        <w:rPr>
          <w:rFonts w:ascii="Arial" w:hAnsi="Arial" w:cs="Arial"/>
          <w:color w:val="030303"/>
          <w:sz w:val="24"/>
          <w:szCs w:val="24"/>
        </w:rPr>
        <w:t>(H</w:t>
      </w:r>
      <w:r w:rsidRPr="00D63E4F">
        <w:rPr>
          <w:rFonts w:ascii="Arial" w:hAnsi="Arial" w:cs="Arial"/>
          <w:color w:val="030303"/>
          <w:sz w:val="24"/>
          <w:szCs w:val="24"/>
        </w:rPr>
        <w:t>ecla</w:t>
      </w:r>
      <w:r w:rsidR="00393E10">
        <w:rPr>
          <w:rFonts w:ascii="Arial" w:hAnsi="Arial" w:cs="Arial"/>
          <w:color w:val="030303"/>
          <w:sz w:val="24"/>
          <w:szCs w:val="24"/>
        </w:rPr>
        <w:t xml:space="preserve"> N-</w:t>
      </w:r>
      <w:r w:rsidRPr="00D63E4F">
        <w:rPr>
          <w:rFonts w:ascii="Arial" w:hAnsi="Arial" w:cs="Arial"/>
          <w:color w:val="030303"/>
          <w:sz w:val="24"/>
          <w:szCs w:val="24"/>
        </w:rPr>
        <w:t>5</w:t>
      </w:r>
      <w:r w:rsidR="0075105C" w:rsidRPr="00D63E4F">
        <w:rPr>
          <w:rFonts w:ascii="Arial" w:hAnsi="Arial" w:cs="Arial"/>
          <w:color w:val="030303"/>
          <w:sz w:val="24"/>
          <w:szCs w:val="24"/>
        </w:rPr>
        <w:t xml:space="preserve">2) </w:t>
      </w:r>
      <w:r w:rsidRPr="00D63E4F">
        <w:rPr>
          <w:rFonts w:ascii="Arial" w:hAnsi="Arial" w:cs="Arial"/>
          <w:color w:val="030303"/>
          <w:sz w:val="24"/>
          <w:szCs w:val="24"/>
        </w:rPr>
        <w:t xml:space="preserve">and </w:t>
      </w:r>
      <w:r w:rsidR="0075105C" w:rsidRPr="00D63E4F">
        <w:rPr>
          <w:rFonts w:ascii="Arial" w:hAnsi="Arial" w:cs="Arial"/>
          <w:color w:val="030303"/>
          <w:sz w:val="24"/>
          <w:szCs w:val="24"/>
        </w:rPr>
        <w:t>F</w:t>
      </w:r>
      <w:r w:rsidRPr="00D63E4F">
        <w:rPr>
          <w:rFonts w:ascii="Arial" w:hAnsi="Arial" w:cs="Arial"/>
          <w:color w:val="030303"/>
          <w:sz w:val="24"/>
          <w:szCs w:val="24"/>
        </w:rPr>
        <w:t xml:space="preserve">igure 13 </w:t>
      </w:r>
      <w:r w:rsidR="0075105C" w:rsidRPr="00D63E4F">
        <w:rPr>
          <w:rFonts w:ascii="Arial" w:hAnsi="Arial" w:cs="Arial"/>
          <w:color w:val="030303"/>
          <w:sz w:val="24"/>
          <w:szCs w:val="24"/>
        </w:rPr>
        <w:t>(</w:t>
      </w:r>
      <w:r w:rsidRPr="00D63E4F">
        <w:rPr>
          <w:rFonts w:ascii="Arial" w:hAnsi="Arial" w:cs="Arial"/>
          <w:color w:val="030303"/>
          <w:sz w:val="24"/>
          <w:szCs w:val="24"/>
        </w:rPr>
        <w:t>Hecla P-62</w:t>
      </w:r>
      <w:r w:rsidR="0075105C" w:rsidRPr="00D63E4F">
        <w:rPr>
          <w:rFonts w:ascii="Arial" w:hAnsi="Arial" w:cs="Arial"/>
          <w:color w:val="030303"/>
          <w:sz w:val="24"/>
          <w:szCs w:val="24"/>
        </w:rPr>
        <w:t>).</w:t>
      </w:r>
      <w:r w:rsidRPr="00D63E4F">
        <w:rPr>
          <w:rFonts w:ascii="Arial" w:hAnsi="Arial" w:cs="Arial"/>
          <w:color w:val="030303"/>
          <w:sz w:val="24"/>
          <w:szCs w:val="24"/>
        </w:rPr>
        <w:t xml:space="preserve"> Structurally this result is entirely possible but at first glance the logs would not give the impression that one zone is wet and the other is gas bearing.</w:t>
      </w:r>
    </w:p>
    <w:p w14:paraId="1A81A2B8" w14:textId="7F88E5FD" w:rsidR="0075105C" w:rsidRPr="00D63E4F" w:rsidRDefault="0075105C" w:rsidP="00B1315D">
      <w:pPr>
        <w:spacing w:before="136" w:line="276" w:lineRule="auto"/>
        <w:rPr>
          <w:rFonts w:ascii="Arial" w:hAnsi="Arial" w:cs="Arial"/>
          <w:color w:val="030303"/>
          <w:sz w:val="24"/>
          <w:szCs w:val="24"/>
        </w:rPr>
      </w:pPr>
      <w:r w:rsidRPr="00D63E4F">
        <w:rPr>
          <w:rFonts w:ascii="Arial" w:hAnsi="Arial" w:cs="Arial"/>
          <w:color w:val="030303"/>
          <w:sz w:val="24"/>
          <w:szCs w:val="24"/>
        </w:rPr>
        <w:t>The raw logs for N-52 and P-62 are show in Figure 14.</w:t>
      </w:r>
      <w:r w:rsidR="00276095">
        <w:rPr>
          <w:rFonts w:ascii="Arial" w:hAnsi="Arial" w:cs="Arial"/>
          <w:color w:val="030303"/>
          <w:sz w:val="24"/>
          <w:szCs w:val="24"/>
        </w:rPr>
        <w:t xml:space="preserve"> </w:t>
      </w:r>
      <w:r w:rsidRPr="00D63E4F">
        <w:rPr>
          <w:rFonts w:ascii="Arial" w:hAnsi="Arial" w:cs="Arial"/>
          <w:color w:val="030303"/>
          <w:sz w:val="24"/>
          <w:szCs w:val="24"/>
        </w:rPr>
        <w:t xml:space="preserve">Note the excessive separation of the density-neutron in even the clean lower sand. This is due to limestone and dolomite fragments within the sand, which itself is not well cemented. The neutron log reads too high and the density log porosity reads too low due to these lithologic effects. Fortunately, the crossplot porosity ends up being nearly correct. This separation is accentuated in the upper, slightly shaly sand, and no gas effect is generated. The wells are drilled with sea water </w:t>
      </w:r>
      <w:r w:rsidR="00276095">
        <w:rPr>
          <w:rFonts w:ascii="Arial" w:hAnsi="Arial" w:cs="Arial"/>
          <w:color w:val="030303"/>
          <w:sz w:val="24"/>
          <w:szCs w:val="24"/>
        </w:rPr>
        <w:t>s</w:t>
      </w:r>
      <w:r w:rsidRPr="00D63E4F">
        <w:rPr>
          <w:rFonts w:ascii="Arial" w:hAnsi="Arial" w:cs="Arial"/>
          <w:color w:val="030303"/>
          <w:sz w:val="24"/>
          <w:szCs w:val="24"/>
        </w:rPr>
        <w:t xml:space="preserve">o the SP and induction log separation are virtually non-existent in these sands. Sonic logs in both zones skip badly. The major difference is that Rt is 20 ohm-m in N-52 and 13 ohm-m in P-62. This gives the </w:t>
      </w:r>
      <w:r w:rsidR="00F376AA" w:rsidRPr="00D63E4F">
        <w:rPr>
          <w:rFonts w:ascii="Arial" w:hAnsi="Arial" w:cs="Arial"/>
          <w:color w:val="030303"/>
          <w:sz w:val="24"/>
          <w:szCs w:val="24"/>
        </w:rPr>
        <w:t>N-5</w:t>
      </w:r>
      <w:r w:rsidRPr="00D63E4F">
        <w:rPr>
          <w:rFonts w:ascii="Arial" w:hAnsi="Arial" w:cs="Arial"/>
          <w:color w:val="030303"/>
          <w:sz w:val="24"/>
          <w:szCs w:val="24"/>
        </w:rPr>
        <w:t>2 well a relative water saturation of 81% if the porosity of both is the same</w:t>
      </w:r>
      <w:r w:rsidR="00276095">
        <w:rPr>
          <w:rFonts w:ascii="Arial" w:hAnsi="Arial" w:cs="Arial"/>
          <w:color w:val="030303"/>
          <w:sz w:val="24"/>
          <w:szCs w:val="24"/>
        </w:rPr>
        <w:t xml:space="preserve"> </w:t>
      </w:r>
      <w:r w:rsidR="00F376AA" w:rsidRPr="00D63E4F">
        <w:rPr>
          <w:rFonts w:ascii="Arial" w:hAnsi="Arial" w:cs="Arial"/>
          <w:color w:val="030303"/>
          <w:sz w:val="24"/>
          <w:szCs w:val="24"/>
        </w:rPr>
        <w:t xml:space="preserve">- </w:t>
      </w:r>
      <w:r w:rsidRPr="00D63E4F">
        <w:rPr>
          <w:rFonts w:ascii="Arial" w:hAnsi="Arial" w:cs="Arial"/>
          <w:color w:val="030303"/>
          <w:sz w:val="24"/>
          <w:szCs w:val="24"/>
        </w:rPr>
        <w:t>hardly a distinguishing characteristic. It is thus difficult to distinguish a gas sand from the fresh</w:t>
      </w:r>
      <w:r w:rsidR="00276095">
        <w:rPr>
          <w:rFonts w:ascii="Arial" w:hAnsi="Arial" w:cs="Arial"/>
          <w:color w:val="030303"/>
          <w:sz w:val="24"/>
          <w:szCs w:val="24"/>
        </w:rPr>
        <w:t xml:space="preserve"> </w:t>
      </w:r>
      <w:r w:rsidRPr="00D63E4F">
        <w:rPr>
          <w:rFonts w:ascii="Arial" w:hAnsi="Arial" w:cs="Arial"/>
          <w:color w:val="030303"/>
          <w:sz w:val="24"/>
          <w:szCs w:val="24"/>
        </w:rPr>
        <w:t xml:space="preserve">water sands using any of the normal criteria. Field evaluation </w:t>
      </w:r>
      <w:r w:rsidR="00276095">
        <w:rPr>
          <w:rFonts w:ascii="Arial" w:hAnsi="Arial" w:cs="Arial"/>
          <w:color w:val="030303"/>
          <w:sz w:val="24"/>
          <w:szCs w:val="24"/>
        </w:rPr>
        <w:t>and</w:t>
      </w:r>
      <w:r w:rsidRPr="00D63E4F">
        <w:rPr>
          <w:rFonts w:ascii="Arial" w:hAnsi="Arial" w:cs="Arial"/>
          <w:color w:val="030303"/>
          <w:sz w:val="24"/>
          <w:szCs w:val="24"/>
        </w:rPr>
        <w:t xml:space="preserve"> </w:t>
      </w:r>
      <w:r w:rsidR="00F376AA" w:rsidRPr="00D63E4F">
        <w:rPr>
          <w:rFonts w:ascii="Arial" w:hAnsi="Arial" w:cs="Arial"/>
          <w:color w:val="030303"/>
          <w:sz w:val="24"/>
          <w:szCs w:val="24"/>
        </w:rPr>
        <w:t>S</w:t>
      </w:r>
      <w:r w:rsidRPr="00D63E4F">
        <w:rPr>
          <w:rFonts w:ascii="Arial" w:hAnsi="Arial" w:cs="Arial"/>
          <w:color w:val="030303"/>
          <w:sz w:val="24"/>
          <w:szCs w:val="24"/>
        </w:rPr>
        <w:t>araban</w:t>
      </w:r>
      <w:r w:rsidR="00276095">
        <w:rPr>
          <w:rFonts w:ascii="Arial" w:hAnsi="Arial" w:cs="Arial"/>
          <w:color w:val="030303"/>
          <w:sz w:val="24"/>
          <w:szCs w:val="24"/>
        </w:rPr>
        <w:t>d</w:t>
      </w:r>
      <w:r w:rsidRPr="00D63E4F">
        <w:rPr>
          <w:rFonts w:ascii="Arial" w:hAnsi="Arial" w:cs="Arial"/>
          <w:color w:val="030303"/>
          <w:sz w:val="24"/>
          <w:szCs w:val="24"/>
        </w:rPr>
        <w:t xml:space="preserve"> calculat</w:t>
      </w:r>
      <w:r w:rsidR="00F376AA" w:rsidRPr="00D63E4F">
        <w:rPr>
          <w:rFonts w:ascii="Arial" w:hAnsi="Arial" w:cs="Arial"/>
          <w:color w:val="030303"/>
          <w:sz w:val="24"/>
          <w:szCs w:val="24"/>
        </w:rPr>
        <w:t>ions</w:t>
      </w:r>
      <w:r w:rsidRPr="00D63E4F">
        <w:rPr>
          <w:rFonts w:ascii="Arial" w:hAnsi="Arial" w:cs="Arial"/>
          <w:color w:val="030303"/>
          <w:sz w:val="24"/>
          <w:szCs w:val="24"/>
        </w:rPr>
        <w:t xml:space="preserve"> are shown in </w:t>
      </w:r>
      <w:r w:rsidR="00F376AA" w:rsidRPr="00D63E4F">
        <w:rPr>
          <w:rFonts w:ascii="Arial" w:hAnsi="Arial" w:cs="Arial"/>
          <w:color w:val="030303"/>
          <w:sz w:val="24"/>
          <w:szCs w:val="24"/>
        </w:rPr>
        <w:t>T</w:t>
      </w:r>
      <w:r w:rsidRPr="00D63E4F">
        <w:rPr>
          <w:rFonts w:ascii="Arial" w:hAnsi="Arial" w:cs="Arial"/>
          <w:color w:val="030303"/>
          <w:sz w:val="24"/>
          <w:szCs w:val="24"/>
        </w:rPr>
        <w:t xml:space="preserve">able </w:t>
      </w:r>
      <w:r w:rsidR="00276095">
        <w:rPr>
          <w:rFonts w:ascii="Arial" w:hAnsi="Arial" w:cs="Arial"/>
          <w:color w:val="030303"/>
          <w:sz w:val="24"/>
          <w:szCs w:val="24"/>
        </w:rPr>
        <w:t>2</w:t>
      </w:r>
      <w:r w:rsidRPr="00D63E4F">
        <w:rPr>
          <w:rFonts w:ascii="Arial" w:hAnsi="Arial" w:cs="Arial"/>
          <w:color w:val="030303"/>
          <w:sz w:val="24"/>
          <w:szCs w:val="24"/>
        </w:rPr>
        <w:t>.</w:t>
      </w:r>
    </w:p>
    <w:p w14:paraId="6EA87ABE" w14:textId="69B93D65" w:rsidR="00F376AA" w:rsidRPr="00377E09" w:rsidRDefault="006150C2" w:rsidP="00B1315D">
      <w:pPr>
        <w:spacing w:before="136" w:line="276" w:lineRule="auto"/>
        <w:rPr>
          <w:rFonts w:ascii="Arial" w:hAnsi="Arial" w:cs="Arial"/>
          <w:b/>
          <w:color w:val="030303"/>
          <w:sz w:val="24"/>
          <w:szCs w:val="24"/>
        </w:rPr>
      </w:pPr>
      <w:r>
        <w:rPr>
          <w:rFonts w:ascii="Arial" w:hAnsi="Arial" w:cs="Arial"/>
          <w:b/>
          <w:color w:val="030303"/>
          <w:sz w:val="24"/>
          <w:szCs w:val="24"/>
        </w:rPr>
        <w:br/>
      </w:r>
      <w:r w:rsidR="00F376AA" w:rsidRPr="00377E09">
        <w:rPr>
          <w:rFonts w:ascii="Arial" w:hAnsi="Arial" w:cs="Arial"/>
          <w:b/>
          <w:color w:val="030303"/>
          <w:sz w:val="24"/>
          <w:szCs w:val="24"/>
        </w:rPr>
        <w:t xml:space="preserve">TABLE </w:t>
      </w:r>
      <w:r w:rsidR="00377E09" w:rsidRPr="00377E09">
        <w:rPr>
          <w:rFonts w:ascii="Arial" w:hAnsi="Arial" w:cs="Arial"/>
          <w:b/>
          <w:color w:val="030303"/>
          <w:sz w:val="24"/>
          <w:szCs w:val="24"/>
        </w:rPr>
        <w:t>2</w:t>
      </w:r>
      <w:r w:rsidR="00F376AA" w:rsidRPr="00377E09">
        <w:rPr>
          <w:rFonts w:ascii="Arial" w:hAnsi="Arial" w:cs="Arial"/>
          <w:b/>
          <w:color w:val="030303"/>
          <w:sz w:val="24"/>
          <w:szCs w:val="24"/>
        </w:rPr>
        <w:t xml:space="preserve"> – LOG INTERPRETATION – MOULD BAY</w:t>
      </w:r>
    </w:p>
    <w:tbl>
      <w:tblPr>
        <w:tblStyle w:val="TableGrid"/>
        <w:tblW w:w="0" w:type="auto"/>
        <w:tblLook w:val="04A0" w:firstRow="1" w:lastRow="0" w:firstColumn="1" w:lastColumn="0" w:noHBand="0" w:noVBand="1"/>
      </w:tblPr>
      <w:tblGrid>
        <w:gridCol w:w="1394"/>
        <w:gridCol w:w="1325"/>
        <w:gridCol w:w="1332"/>
        <w:gridCol w:w="1321"/>
        <w:gridCol w:w="1325"/>
        <w:gridCol w:w="1332"/>
        <w:gridCol w:w="1321"/>
      </w:tblGrid>
      <w:tr w:rsidR="00F376AA" w:rsidRPr="00D63E4F" w14:paraId="064C11D7" w14:textId="77777777" w:rsidTr="00031072">
        <w:tc>
          <w:tcPr>
            <w:tcW w:w="1394" w:type="dxa"/>
          </w:tcPr>
          <w:p w14:paraId="5184F09F" w14:textId="77777777" w:rsidR="00F376AA" w:rsidRPr="00D63E4F" w:rsidRDefault="00F376AA" w:rsidP="00B1315D">
            <w:pPr>
              <w:spacing w:before="136" w:line="276" w:lineRule="auto"/>
              <w:rPr>
                <w:rFonts w:ascii="Arial" w:hAnsi="Arial" w:cs="Arial"/>
                <w:color w:val="030303"/>
                <w:sz w:val="24"/>
                <w:szCs w:val="24"/>
              </w:rPr>
            </w:pPr>
          </w:p>
        </w:tc>
        <w:tc>
          <w:tcPr>
            <w:tcW w:w="1325" w:type="dxa"/>
          </w:tcPr>
          <w:p w14:paraId="740FF400" w14:textId="77777777" w:rsidR="00F376AA" w:rsidRPr="00D63E4F" w:rsidRDefault="00F376AA" w:rsidP="00B1315D">
            <w:pPr>
              <w:spacing w:before="136" w:line="276" w:lineRule="auto"/>
              <w:jc w:val="center"/>
              <w:rPr>
                <w:rFonts w:ascii="Arial" w:hAnsi="Arial" w:cs="Arial"/>
                <w:color w:val="030303"/>
                <w:sz w:val="24"/>
                <w:szCs w:val="24"/>
              </w:rPr>
            </w:pPr>
          </w:p>
        </w:tc>
        <w:tc>
          <w:tcPr>
            <w:tcW w:w="2653" w:type="dxa"/>
            <w:gridSpan w:val="2"/>
          </w:tcPr>
          <w:p w14:paraId="6296D8A7" w14:textId="77777777"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Hecla N-52</w:t>
            </w:r>
          </w:p>
          <w:p w14:paraId="5107EA2C" w14:textId="50027594"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Saraband</w:t>
            </w:r>
          </w:p>
        </w:tc>
        <w:tc>
          <w:tcPr>
            <w:tcW w:w="1325" w:type="dxa"/>
          </w:tcPr>
          <w:p w14:paraId="37AF6C1B" w14:textId="77777777" w:rsidR="00F376AA" w:rsidRPr="00D63E4F" w:rsidRDefault="00F376AA" w:rsidP="00B1315D">
            <w:pPr>
              <w:spacing w:before="136" w:line="276" w:lineRule="auto"/>
              <w:jc w:val="center"/>
              <w:rPr>
                <w:rFonts w:ascii="Arial" w:hAnsi="Arial" w:cs="Arial"/>
                <w:color w:val="030303"/>
                <w:sz w:val="24"/>
                <w:szCs w:val="24"/>
              </w:rPr>
            </w:pPr>
          </w:p>
        </w:tc>
        <w:tc>
          <w:tcPr>
            <w:tcW w:w="2653" w:type="dxa"/>
            <w:gridSpan w:val="2"/>
          </w:tcPr>
          <w:p w14:paraId="0DE0C50F" w14:textId="77777777"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Hecla P-62</w:t>
            </w:r>
          </w:p>
          <w:p w14:paraId="4231A9CE" w14:textId="02F48906"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Saraband</w:t>
            </w:r>
          </w:p>
        </w:tc>
      </w:tr>
      <w:tr w:rsidR="00F376AA" w:rsidRPr="00D63E4F" w14:paraId="3A64E481" w14:textId="77777777" w:rsidTr="00F376AA">
        <w:tc>
          <w:tcPr>
            <w:tcW w:w="1394" w:type="dxa"/>
          </w:tcPr>
          <w:p w14:paraId="36774A79" w14:textId="77777777" w:rsidR="00F376AA" w:rsidRPr="00D63E4F" w:rsidRDefault="00F376AA" w:rsidP="00B1315D">
            <w:pPr>
              <w:spacing w:before="136" w:line="276" w:lineRule="auto"/>
              <w:rPr>
                <w:rFonts w:ascii="Arial" w:hAnsi="Arial" w:cs="Arial"/>
                <w:color w:val="030303"/>
                <w:sz w:val="24"/>
                <w:szCs w:val="24"/>
              </w:rPr>
            </w:pPr>
          </w:p>
        </w:tc>
        <w:tc>
          <w:tcPr>
            <w:tcW w:w="1325" w:type="dxa"/>
          </w:tcPr>
          <w:p w14:paraId="1970D7A8" w14:textId="64710618"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Field</w:t>
            </w:r>
          </w:p>
        </w:tc>
        <w:tc>
          <w:tcPr>
            <w:tcW w:w="1332" w:type="dxa"/>
          </w:tcPr>
          <w:p w14:paraId="190DF763" w14:textId="2C527BAC"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w:t>
            </w:r>
          </w:p>
        </w:tc>
        <w:tc>
          <w:tcPr>
            <w:tcW w:w="1321" w:type="dxa"/>
          </w:tcPr>
          <w:p w14:paraId="47D86303" w14:textId="256B2EC4"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w:t>
            </w:r>
          </w:p>
        </w:tc>
        <w:tc>
          <w:tcPr>
            <w:tcW w:w="1325" w:type="dxa"/>
          </w:tcPr>
          <w:p w14:paraId="535B3FF5" w14:textId="63A5A0E4"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Field</w:t>
            </w:r>
          </w:p>
        </w:tc>
        <w:tc>
          <w:tcPr>
            <w:tcW w:w="1332" w:type="dxa"/>
          </w:tcPr>
          <w:p w14:paraId="6EB179FC" w14:textId="5C5EEA60"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w:t>
            </w:r>
          </w:p>
        </w:tc>
        <w:tc>
          <w:tcPr>
            <w:tcW w:w="1321" w:type="dxa"/>
          </w:tcPr>
          <w:p w14:paraId="29A1AC8A" w14:textId="2F78F5EE"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w:t>
            </w:r>
          </w:p>
        </w:tc>
      </w:tr>
      <w:tr w:rsidR="00F376AA" w:rsidRPr="00D63E4F" w14:paraId="7660A923" w14:textId="77777777" w:rsidTr="00F376AA">
        <w:tc>
          <w:tcPr>
            <w:tcW w:w="1394" w:type="dxa"/>
          </w:tcPr>
          <w:p w14:paraId="4B9EEF72" w14:textId="05D3BD96"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Depth</w:t>
            </w:r>
          </w:p>
        </w:tc>
        <w:tc>
          <w:tcPr>
            <w:tcW w:w="1325" w:type="dxa"/>
          </w:tcPr>
          <w:p w14:paraId="2B54C64D" w14:textId="4AA1A58A"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1698-1728</w:t>
            </w:r>
          </w:p>
        </w:tc>
        <w:tc>
          <w:tcPr>
            <w:tcW w:w="1332" w:type="dxa"/>
          </w:tcPr>
          <w:p w14:paraId="6E48424D" w14:textId="77777777" w:rsidR="00F376AA" w:rsidRPr="00D63E4F" w:rsidRDefault="00F376AA" w:rsidP="00B1315D">
            <w:pPr>
              <w:spacing w:before="136" w:line="276" w:lineRule="auto"/>
              <w:jc w:val="center"/>
              <w:rPr>
                <w:rFonts w:ascii="Arial" w:hAnsi="Arial" w:cs="Arial"/>
                <w:color w:val="030303"/>
                <w:sz w:val="24"/>
                <w:szCs w:val="24"/>
              </w:rPr>
            </w:pPr>
          </w:p>
        </w:tc>
        <w:tc>
          <w:tcPr>
            <w:tcW w:w="1321" w:type="dxa"/>
          </w:tcPr>
          <w:p w14:paraId="65246501" w14:textId="77777777" w:rsidR="00F376AA" w:rsidRPr="00D63E4F" w:rsidRDefault="00F376AA" w:rsidP="00B1315D">
            <w:pPr>
              <w:spacing w:before="136" w:line="276" w:lineRule="auto"/>
              <w:jc w:val="center"/>
              <w:rPr>
                <w:rFonts w:ascii="Arial" w:hAnsi="Arial" w:cs="Arial"/>
                <w:color w:val="030303"/>
                <w:sz w:val="24"/>
                <w:szCs w:val="24"/>
              </w:rPr>
            </w:pPr>
          </w:p>
        </w:tc>
        <w:tc>
          <w:tcPr>
            <w:tcW w:w="1325" w:type="dxa"/>
          </w:tcPr>
          <w:p w14:paraId="4043B9E5" w14:textId="500B372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1724-1750</w:t>
            </w:r>
          </w:p>
        </w:tc>
        <w:tc>
          <w:tcPr>
            <w:tcW w:w="1332" w:type="dxa"/>
          </w:tcPr>
          <w:p w14:paraId="013F5A91" w14:textId="77777777" w:rsidR="00F376AA" w:rsidRPr="00D63E4F" w:rsidRDefault="00F376AA" w:rsidP="00B1315D">
            <w:pPr>
              <w:spacing w:before="136" w:line="276" w:lineRule="auto"/>
              <w:jc w:val="center"/>
              <w:rPr>
                <w:rFonts w:ascii="Arial" w:hAnsi="Arial" w:cs="Arial"/>
                <w:color w:val="030303"/>
                <w:sz w:val="24"/>
                <w:szCs w:val="24"/>
              </w:rPr>
            </w:pPr>
          </w:p>
        </w:tc>
        <w:tc>
          <w:tcPr>
            <w:tcW w:w="1321" w:type="dxa"/>
          </w:tcPr>
          <w:p w14:paraId="76820E04" w14:textId="77777777" w:rsidR="00F376AA" w:rsidRPr="00D63E4F" w:rsidRDefault="00F376AA" w:rsidP="00B1315D">
            <w:pPr>
              <w:spacing w:before="136" w:line="276" w:lineRule="auto"/>
              <w:jc w:val="center"/>
              <w:rPr>
                <w:rFonts w:ascii="Arial" w:hAnsi="Arial" w:cs="Arial"/>
                <w:color w:val="030303"/>
                <w:sz w:val="24"/>
                <w:szCs w:val="24"/>
              </w:rPr>
            </w:pPr>
          </w:p>
        </w:tc>
      </w:tr>
      <w:tr w:rsidR="00F376AA" w:rsidRPr="00D63E4F" w14:paraId="01CDEDE4" w14:textId="77777777" w:rsidTr="00F376AA">
        <w:tc>
          <w:tcPr>
            <w:tcW w:w="1394" w:type="dxa"/>
          </w:tcPr>
          <w:p w14:paraId="7545887E" w14:textId="548E7EF2"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Effective Porosity</w:t>
            </w:r>
          </w:p>
        </w:tc>
        <w:tc>
          <w:tcPr>
            <w:tcW w:w="1325" w:type="dxa"/>
          </w:tcPr>
          <w:p w14:paraId="07922F74" w14:textId="556CB8FB"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23</w:t>
            </w:r>
          </w:p>
        </w:tc>
        <w:tc>
          <w:tcPr>
            <w:tcW w:w="1332" w:type="dxa"/>
          </w:tcPr>
          <w:p w14:paraId="0E333B5A" w14:textId="1BD94178"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26</w:t>
            </w:r>
          </w:p>
        </w:tc>
        <w:tc>
          <w:tcPr>
            <w:tcW w:w="1321" w:type="dxa"/>
          </w:tcPr>
          <w:p w14:paraId="5E78A6BD" w14:textId="4846B79A"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26</w:t>
            </w:r>
          </w:p>
        </w:tc>
        <w:tc>
          <w:tcPr>
            <w:tcW w:w="1325" w:type="dxa"/>
          </w:tcPr>
          <w:p w14:paraId="55A17F98" w14:textId="4B82279F"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22</w:t>
            </w:r>
          </w:p>
        </w:tc>
        <w:tc>
          <w:tcPr>
            <w:tcW w:w="1332" w:type="dxa"/>
          </w:tcPr>
          <w:p w14:paraId="2FA8C961" w14:textId="6106AA4A"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26</w:t>
            </w:r>
          </w:p>
        </w:tc>
        <w:tc>
          <w:tcPr>
            <w:tcW w:w="1321" w:type="dxa"/>
          </w:tcPr>
          <w:p w14:paraId="79425BF0" w14:textId="732F12BC"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27</w:t>
            </w:r>
          </w:p>
        </w:tc>
      </w:tr>
      <w:tr w:rsidR="00F376AA" w:rsidRPr="00D63E4F" w14:paraId="6EBDDDB3" w14:textId="77777777" w:rsidTr="00F376AA">
        <w:tc>
          <w:tcPr>
            <w:tcW w:w="1394" w:type="dxa"/>
          </w:tcPr>
          <w:p w14:paraId="542C064A" w14:textId="31B9F6D2"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Water Saturation</w:t>
            </w:r>
          </w:p>
        </w:tc>
        <w:tc>
          <w:tcPr>
            <w:tcW w:w="1325" w:type="dxa"/>
          </w:tcPr>
          <w:p w14:paraId="37FA2325" w14:textId="6B908F5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50</w:t>
            </w:r>
          </w:p>
        </w:tc>
        <w:tc>
          <w:tcPr>
            <w:tcW w:w="1332" w:type="dxa"/>
          </w:tcPr>
          <w:p w14:paraId="12232041" w14:textId="246868EE"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55</w:t>
            </w:r>
          </w:p>
        </w:tc>
        <w:tc>
          <w:tcPr>
            <w:tcW w:w="1321" w:type="dxa"/>
          </w:tcPr>
          <w:p w14:paraId="689920F9" w14:textId="6EF5BB77"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77</w:t>
            </w:r>
          </w:p>
        </w:tc>
        <w:tc>
          <w:tcPr>
            <w:tcW w:w="1325" w:type="dxa"/>
          </w:tcPr>
          <w:p w14:paraId="5592D59C" w14:textId="167518F1"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53</w:t>
            </w:r>
          </w:p>
        </w:tc>
        <w:tc>
          <w:tcPr>
            <w:tcW w:w="1332" w:type="dxa"/>
          </w:tcPr>
          <w:p w14:paraId="7D19A3C0" w14:textId="37D0BF3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64</w:t>
            </w:r>
          </w:p>
        </w:tc>
        <w:tc>
          <w:tcPr>
            <w:tcW w:w="1321" w:type="dxa"/>
          </w:tcPr>
          <w:p w14:paraId="5BABF409" w14:textId="76B2170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85</w:t>
            </w:r>
          </w:p>
        </w:tc>
      </w:tr>
      <w:tr w:rsidR="00F376AA" w:rsidRPr="00D63E4F" w14:paraId="43C32B8D" w14:textId="77777777" w:rsidTr="00F376AA">
        <w:tc>
          <w:tcPr>
            <w:tcW w:w="1394" w:type="dxa"/>
          </w:tcPr>
          <w:p w14:paraId="04EF1378" w14:textId="5035F460"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Shale Content</w:t>
            </w:r>
          </w:p>
        </w:tc>
        <w:tc>
          <w:tcPr>
            <w:tcW w:w="1325" w:type="dxa"/>
          </w:tcPr>
          <w:p w14:paraId="62CA8462" w14:textId="4E220EBC"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10</w:t>
            </w:r>
          </w:p>
        </w:tc>
        <w:tc>
          <w:tcPr>
            <w:tcW w:w="1332" w:type="dxa"/>
          </w:tcPr>
          <w:p w14:paraId="0E45A0BC" w14:textId="7F495860"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12</w:t>
            </w:r>
          </w:p>
        </w:tc>
        <w:tc>
          <w:tcPr>
            <w:tcW w:w="1321" w:type="dxa"/>
          </w:tcPr>
          <w:p w14:paraId="20340CD0" w14:textId="414BD692"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12</w:t>
            </w:r>
          </w:p>
        </w:tc>
        <w:tc>
          <w:tcPr>
            <w:tcW w:w="1325" w:type="dxa"/>
          </w:tcPr>
          <w:p w14:paraId="07DC4A1A" w14:textId="08B7CF83"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10</w:t>
            </w:r>
          </w:p>
        </w:tc>
        <w:tc>
          <w:tcPr>
            <w:tcW w:w="1332" w:type="dxa"/>
          </w:tcPr>
          <w:p w14:paraId="29138650" w14:textId="0EA07C74"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8</w:t>
            </w:r>
          </w:p>
        </w:tc>
        <w:tc>
          <w:tcPr>
            <w:tcW w:w="1321" w:type="dxa"/>
          </w:tcPr>
          <w:p w14:paraId="6D146DBF" w14:textId="6C1621B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w:t>
            </w:r>
          </w:p>
        </w:tc>
      </w:tr>
      <w:tr w:rsidR="00F376AA" w:rsidRPr="00D63E4F" w14:paraId="74FB3F7D" w14:textId="77777777" w:rsidTr="00F376AA">
        <w:tc>
          <w:tcPr>
            <w:tcW w:w="1394" w:type="dxa"/>
          </w:tcPr>
          <w:p w14:paraId="316AA11B" w14:textId="5C1309F7"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Water Resistivity @FT </w:t>
            </w:r>
            <w:r w:rsidRPr="00D63E4F">
              <w:rPr>
                <w:rFonts w:ascii="Arial" w:hAnsi="Arial" w:cs="Arial"/>
                <w:color w:val="030303"/>
                <w:sz w:val="24"/>
                <w:szCs w:val="24"/>
              </w:rPr>
              <w:lastRenderedPageBreak/>
              <w:t>(40</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c>
          <w:tcPr>
            <w:tcW w:w="1325" w:type="dxa"/>
          </w:tcPr>
          <w:p w14:paraId="62B35D53" w14:textId="3062D2E8"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lastRenderedPageBreak/>
              <w:t>0.40</w:t>
            </w:r>
          </w:p>
        </w:tc>
        <w:tc>
          <w:tcPr>
            <w:tcW w:w="1332" w:type="dxa"/>
          </w:tcPr>
          <w:p w14:paraId="16103529" w14:textId="4F2ABB6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0.48</w:t>
            </w:r>
          </w:p>
        </w:tc>
        <w:tc>
          <w:tcPr>
            <w:tcW w:w="1321" w:type="dxa"/>
          </w:tcPr>
          <w:p w14:paraId="06D430FA" w14:textId="723B1541"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0.80</w:t>
            </w:r>
          </w:p>
        </w:tc>
        <w:tc>
          <w:tcPr>
            <w:tcW w:w="1325" w:type="dxa"/>
          </w:tcPr>
          <w:p w14:paraId="15679A73" w14:textId="0B17E175"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0.32</w:t>
            </w:r>
          </w:p>
        </w:tc>
        <w:tc>
          <w:tcPr>
            <w:tcW w:w="1332" w:type="dxa"/>
          </w:tcPr>
          <w:p w14:paraId="429CE706" w14:textId="52533629"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0.48</w:t>
            </w:r>
          </w:p>
        </w:tc>
        <w:tc>
          <w:tcPr>
            <w:tcW w:w="1321" w:type="dxa"/>
          </w:tcPr>
          <w:p w14:paraId="1857A254" w14:textId="0076EC20" w:rsidR="00F376AA" w:rsidRPr="00D63E4F" w:rsidRDefault="00F376AA"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0.80</w:t>
            </w:r>
          </w:p>
        </w:tc>
      </w:tr>
      <w:tr w:rsidR="00F376AA" w:rsidRPr="00D63E4F" w14:paraId="4EBBE4B5" w14:textId="77777777" w:rsidTr="00F376AA">
        <w:tc>
          <w:tcPr>
            <w:tcW w:w="1394" w:type="dxa"/>
          </w:tcPr>
          <w:p w14:paraId="798AC72A" w14:textId="77777777" w:rsidR="00F376AA" w:rsidRPr="00D63E4F" w:rsidRDefault="00F376AA" w:rsidP="00B1315D">
            <w:pPr>
              <w:spacing w:before="136" w:line="276" w:lineRule="auto"/>
              <w:rPr>
                <w:rFonts w:ascii="Arial" w:hAnsi="Arial" w:cs="Arial"/>
                <w:color w:val="030303"/>
                <w:sz w:val="24"/>
                <w:szCs w:val="24"/>
              </w:rPr>
            </w:pPr>
          </w:p>
        </w:tc>
        <w:tc>
          <w:tcPr>
            <w:tcW w:w="1325" w:type="dxa"/>
          </w:tcPr>
          <w:p w14:paraId="5C079A5B" w14:textId="77777777" w:rsidR="00F376AA" w:rsidRPr="00D63E4F" w:rsidRDefault="00F376AA" w:rsidP="00B1315D">
            <w:pPr>
              <w:spacing w:before="136" w:line="276" w:lineRule="auto"/>
              <w:jc w:val="center"/>
              <w:rPr>
                <w:rFonts w:ascii="Arial" w:hAnsi="Arial" w:cs="Arial"/>
                <w:color w:val="030303"/>
                <w:sz w:val="24"/>
                <w:szCs w:val="24"/>
              </w:rPr>
            </w:pPr>
          </w:p>
        </w:tc>
        <w:tc>
          <w:tcPr>
            <w:tcW w:w="1332" w:type="dxa"/>
          </w:tcPr>
          <w:p w14:paraId="2AB977E4" w14:textId="77777777" w:rsidR="00F376AA" w:rsidRPr="00D63E4F" w:rsidRDefault="00F376AA" w:rsidP="00B1315D">
            <w:pPr>
              <w:spacing w:before="136" w:line="276" w:lineRule="auto"/>
              <w:jc w:val="center"/>
              <w:rPr>
                <w:rFonts w:ascii="Arial" w:hAnsi="Arial" w:cs="Arial"/>
                <w:color w:val="030303"/>
                <w:sz w:val="24"/>
                <w:szCs w:val="24"/>
              </w:rPr>
            </w:pPr>
          </w:p>
        </w:tc>
        <w:tc>
          <w:tcPr>
            <w:tcW w:w="1321" w:type="dxa"/>
          </w:tcPr>
          <w:p w14:paraId="28392FB6" w14:textId="77777777" w:rsidR="00F376AA" w:rsidRPr="00D63E4F" w:rsidRDefault="00F376AA" w:rsidP="00B1315D">
            <w:pPr>
              <w:spacing w:before="136" w:line="276" w:lineRule="auto"/>
              <w:jc w:val="center"/>
              <w:rPr>
                <w:rFonts w:ascii="Arial" w:hAnsi="Arial" w:cs="Arial"/>
                <w:color w:val="030303"/>
                <w:sz w:val="24"/>
                <w:szCs w:val="24"/>
              </w:rPr>
            </w:pPr>
          </w:p>
        </w:tc>
        <w:tc>
          <w:tcPr>
            <w:tcW w:w="1325" w:type="dxa"/>
          </w:tcPr>
          <w:p w14:paraId="34E81057" w14:textId="77777777" w:rsidR="00F376AA" w:rsidRPr="00D63E4F" w:rsidRDefault="00F376AA" w:rsidP="00B1315D">
            <w:pPr>
              <w:spacing w:before="136" w:line="276" w:lineRule="auto"/>
              <w:jc w:val="center"/>
              <w:rPr>
                <w:rFonts w:ascii="Arial" w:hAnsi="Arial" w:cs="Arial"/>
                <w:color w:val="030303"/>
                <w:sz w:val="24"/>
                <w:szCs w:val="24"/>
              </w:rPr>
            </w:pPr>
          </w:p>
        </w:tc>
        <w:tc>
          <w:tcPr>
            <w:tcW w:w="1332" w:type="dxa"/>
          </w:tcPr>
          <w:p w14:paraId="45C7AE6D" w14:textId="77777777" w:rsidR="00F376AA" w:rsidRPr="00D63E4F" w:rsidRDefault="00F376AA" w:rsidP="00B1315D">
            <w:pPr>
              <w:spacing w:before="136" w:line="276" w:lineRule="auto"/>
              <w:jc w:val="center"/>
              <w:rPr>
                <w:rFonts w:ascii="Arial" w:hAnsi="Arial" w:cs="Arial"/>
                <w:color w:val="030303"/>
                <w:sz w:val="24"/>
                <w:szCs w:val="24"/>
              </w:rPr>
            </w:pPr>
          </w:p>
        </w:tc>
        <w:tc>
          <w:tcPr>
            <w:tcW w:w="1321" w:type="dxa"/>
          </w:tcPr>
          <w:p w14:paraId="187B56C1" w14:textId="77777777" w:rsidR="00F376AA" w:rsidRPr="00D63E4F" w:rsidRDefault="00F376AA" w:rsidP="00B1315D">
            <w:pPr>
              <w:spacing w:before="136" w:line="276" w:lineRule="auto"/>
              <w:jc w:val="center"/>
              <w:rPr>
                <w:rFonts w:ascii="Arial" w:hAnsi="Arial" w:cs="Arial"/>
                <w:color w:val="030303"/>
                <w:sz w:val="24"/>
                <w:szCs w:val="24"/>
              </w:rPr>
            </w:pPr>
          </w:p>
        </w:tc>
      </w:tr>
      <w:tr w:rsidR="00F376AA" w:rsidRPr="00D63E4F" w14:paraId="1EF4EEF6" w14:textId="77777777" w:rsidTr="00031072">
        <w:tc>
          <w:tcPr>
            <w:tcW w:w="1394" w:type="dxa"/>
          </w:tcPr>
          <w:p w14:paraId="5220CF2F" w14:textId="22F1955F"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Tested</w:t>
            </w:r>
          </w:p>
        </w:tc>
        <w:tc>
          <w:tcPr>
            <w:tcW w:w="7956" w:type="dxa"/>
            <w:gridSpan w:val="6"/>
          </w:tcPr>
          <w:p w14:paraId="0D2D53CF" w14:textId="32281A59"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1.5 </w:t>
            </w:r>
            <w:proofErr w:type="spellStart"/>
            <w:r w:rsidRPr="00D63E4F">
              <w:rPr>
                <w:rFonts w:ascii="Arial" w:hAnsi="Arial" w:cs="Arial"/>
                <w:color w:val="030303"/>
                <w:sz w:val="24"/>
                <w:szCs w:val="24"/>
              </w:rPr>
              <w:t>MMcf</w:t>
            </w:r>
            <w:proofErr w:type="spellEnd"/>
            <w:r w:rsidRPr="00D63E4F">
              <w:rPr>
                <w:rFonts w:ascii="Arial" w:hAnsi="Arial" w:cs="Arial"/>
                <w:color w:val="030303"/>
                <w:sz w:val="24"/>
                <w:szCs w:val="24"/>
              </w:rPr>
              <w:t>/d gas 130’ water 13.5 Mcf/d gas 1220’ water</w:t>
            </w:r>
          </w:p>
        </w:tc>
      </w:tr>
      <w:tr w:rsidR="00F376AA" w:rsidRPr="00D63E4F" w14:paraId="5D5A6282" w14:textId="77777777" w:rsidTr="00031072">
        <w:tc>
          <w:tcPr>
            <w:tcW w:w="1394" w:type="dxa"/>
          </w:tcPr>
          <w:p w14:paraId="499AA48C" w14:textId="3B01A8EE"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DST Salinity</w:t>
            </w:r>
          </w:p>
        </w:tc>
        <w:tc>
          <w:tcPr>
            <w:tcW w:w="7956" w:type="dxa"/>
            <w:gridSpan w:val="6"/>
          </w:tcPr>
          <w:p w14:paraId="59138822" w14:textId="43FA11F6"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28,000 ppm NaCl          17,600 ppm NaCl</w:t>
            </w:r>
          </w:p>
        </w:tc>
      </w:tr>
      <w:tr w:rsidR="00F376AA" w:rsidRPr="00D63E4F" w14:paraId="0AAFEED0" w14:textId="77777777" w:rsidTr="00031072">
        <w:tc>
          <w:tcPr>
            <w:tcW w:w="1394" w:type="dxa"/>
          </w:tcPr>
          <w:p w14:paraId="09DF9395" w14:textId="193B52A4" w:rsidR="00F376AA" w:rsidRPr="00D63E4F" w:rsidRDefault="00F376AA" w:rsidP="0066524C">
            <w:pPr>
              <w:spacing w:before="136" w:line="276" w:lineRule="auto"/>
              <w:rPr>
                <w:rFonts w:ascii="Arial" w:hAnsi="Arial" w:cs="Arial"/>
                <w:color w:val="030303"/>
                <w:sz w:val="24"/>
                <w:szCs w:val="24"/>
              </w:rPr>
            </w:pPr>
            <w:r w:rsidRPr="00D63E4F">
              <w:rPr>
                <w:rFonts w:ascii="Arial" w:hAnsi="Arial" w:cs="Arial"/>
                <w:color w:val="030303"/>
                <w:sz w:val="24"/>
                <w:szCs w:val="24"/>
              </w:rPr>
              <w:t>Constants:</w:t>
            </w:r>
          </w:p>
        </w:tc>
        <w:tc>
          <w:tcPr>
            <w:tcW w:w="7956" w:type="dxa"/>
            <w:gridSpan w:val="6"/>
          </w:tcPr>
          <w:p w14:paraId="60CF45A7" w14:textId="4C6B7B7E" w:rsidR="00F376AA" w:rsidRPr="00D63E4F" w:rsidRDefault="000742B0" w:rsidP="00B1315D">
            <w:pPr>
              <w:spacing w:before="136" w:line="276" w:lineRule="auto"/>
              <w:rPr>
                <w:rFonts w:ascii="Arial" w:hAnsi="Arial" w:cs="Arial"/>
                <w:color w:val="030303"/>
                <w:sz w:val="24"/>
                <w:szCs w:val="24"/>
              </w:rPr>
            </w:pPr>
            <w:r>
              <w:rPr>
                <w:rFonts w:ascii="Arial" w:hAnsi="Arial" w:cs="Arial"/>
                <w:color w:val="030303"/>
                <w:sz w:val="24"/>
                <w:szCs w:val="24"/>
              </w:rPr>
              <w:t>a</w:t>
            </w:r>
            <w:r w:rsidR="00F376AA" w:rsidRPr="00D63E4F">
              <w:rPr>
                <w:rFonts w:ascii="Arial" w:hAnsi="Arial" w:cs="Arial"/>
                <w:color w:val="030303"/>
                <w:sz w:val="24"/>
                <w:szCs w:val="24"/>
              </w:rPr>
              <w:t xml:space="preserve"> = 0.62 m = 2.15, n = 2.00</w:t>
            </w:r>
          </w:p>
        </w:tc>
      </w:tr>
    </w:tbl>
    <w:p w14:paraId="68D95452" w14:textId="1879C82C" w:rsidR="00F376AA" w:rsidRPr="00D63E4F" w:rsidRDefault="000742B0" w:rsidP="00B1315D">
      <w:pPr>
        <w:spacing w:before="136" w:line="276" w:lineRule="auto"/>
        <w:rPr>
          <w:rFonts w:ascii="Arial" w:hAnsi="Arial" w:cs="Arial"/>
          <w:color w:val="030303"/>
          <w:sz w:val="24"/>
          <w:szCs w:val="24"/>
        </w:rPr>
      </w:pPr>
      <w:r>
        <w:rPr>
          <w:rFonts w:ascii="Arial" w:hAnsi="Arial" w:cs="Arial"/>
          <w:color w:val="030303"/>
          <w:sz w:val="24"/>
          <w:szCs w:val="24"/>
        </w:rPr>
        <w:br/>
      </w:r>
      <w:r w:rsidR="00BE6E07" w:rsidRPr="00D63E4F">
        <w:rPr>
          <w:rFonts w:ascii="Arial" w:hAnsi="Arial" w:cs="Arial"/>
          <w:color w:val="030303"/>
          <w:sz w:val="24"/>
          <w:szCs w:val="24"/>
        </w:rPr>
        <w:t>T</w:t>
      </w:r>
      <w:r w:rsidR="00F376AA" w:rsidRPr="00D63E4F">
        <w:rPr>
          <w:rFonts w:ascii="Arial" w:hAnsi="Arial" w:cs="Arial"/>
          <w:color w:val="030303"/>
          <w:sz w:val="24"/>
          <w:szCs w:val="24"/>
        </w:rPr>
        <w:t xml:space="preserve">he DST data supports an </w:t>
      </w:r>
      <w:proofErr w:type="spellStart"/>
      <w:r w:rsidR="00F376AA" w:rsidRPr="00D63E4F">
        <w:rPr>
          <w:rFonts w:ascii="Arial" w:hAnsi="Arial" w:cs="Arial"/>
          <w:color w:val="030303"/>
          <w:sz w:val="24"/>
          <w:szCs w:val="24"/>
        </w:rPr>
        <w:t>R</w:t>
      </w:r>
      <w:r w:rsidR="00BE6E07" w:rsidRPr="00D63E4F">
        <w:rPr>
          <w:rFonts w:ascii="Arial" w:hAnsi="Arial" w:cs="Arial"/>
          <w:color w:val="030303"/>
          <w:sz w:val="24"/>
          <w:szCs w:val="24"/>
        </w:rPr>
        <w:t>w</w:t>
      </w:r>
      <w:proofErr w:type="spellEnd"/>
      <w:r w:rsidR="00F376AA" w:rsidRPr="00D63E4F">
        <w:rPr>
          <w:rFonts w:ascii="Arial" w:hAnsi="Arial" w:cs="Arial"/>
          <w:color w:val="030303"/>
          <w:sz w:val="24"/>
          <w:szCs w:val="24"/>
        </w:rPr>
        <w:t xml:space="preserve"> of 0.48</w:t>
      </w:r>
      <w:r w:rsidR="00BE6E07" w:rsidRPr="00D63E4F">
        <w:rPr>
          <w:rFonts w:ascii="Arial" w:hAnsi="Arial" w:cs="Arial"/>
          <w:color w:val="030303"/>
          <w:sz w:val="24"/>
          <w:szCs w:val="24"/>
        </w:rPr>
        <w:t>0</w:t>
      </w:r>
      <w:r w:rsidR="00F376AA" w:rsidRPr="00D63E4F">
        <w:rPr>
          <w:rFonts w:ascii="Arial" w:hAnsi="Arial" w:cs="Arial"/>
          <w:color w:val="030303"/>
          <w:sz w:val="24"/>
          <w:szCs w:val="24"/>
        </w:rPr>
        <w:t xml:space="preserve"> </w:t>
      </w:r>
      <w:r w:rsidR="00BE6E07" w:rsidRPr="00D63E4F">
        <w:rPr>
          <w:rFonts w:ascii="Arial" w:hAnsi="Arial" w:cs="Arial"/>
          <w:color w:val="030303"/>
          <w:sz w:val="24"/>
          <w:szCs w:val="24"/>
        </w:rPr>
        <w:t>ohm-m for N</w:t>
      </w:r>
      <w:r w:rsidR="00F376AA" w:rsidRPr="00D63E4F">
        <w:rPr>
          <w:rFonts w:ascii="Arial" w:hAnsi="Arial" w:cs="Arial"/>
          <w:color w:val="030303"/>
          <w:sz w:val="24"/>
          <w:szCs w:val="24"/>
        </w:rPr>
        <w:t xml:space="preserve">-52 and 0.80 </w:t>
      </w:r>
      <w:r w:rsidR="00BE6E07" w:rsidRPr="00D63E4F">
        <w:rPr>
          <w:rFonts w:ascii="Arial" w:hAnsi="Arial" w:cs="Arial"/>
          <w:color w:val="030303"/>
          <w:sz w:val="24"/>
          <w:szCs w:val="24"/>
        </w:rPr>
        <w:t xml:space="preserve">ohm-m for </w:t>
      </w:r>
      <w:r w:rsidR="00F376AA" w:rsidRPr="00D63E4F">
        <w:rPr>
          <w:rFonts w:ascii="Arial" w:hAnsi="Arial" w:cs="Arial"/>
          <w:color w:val="030303"/>
          <w:sz w:val="24"/>
          <w:szCs w:val="24"/>
        </w:rPr>
        <w:t>P-62. This conclusion is difficult to accept, since the wells are only 2000 feet apart, unless we assume that the formation water above th</w:t>
      </w:r>
      <w:r w:rsidR="00BE6E07" w:rsidRPr="00D63E4F">
        <w:rPr>
          <w:rFonts w:ascii="Arial" w:hAnsi="Arial" w:cs="Arial"/>
          <w:color w:val="030303"/>
          <w:sz w:val="24"/>
          <w:szCs w:val="24"/>
        </w:rPr>
        <w:t xml:space="preserve">e </w:t>
      </w:r>
      <w:proofErr w:type="spellStart"/>
      <w:r w:rsidR="00BE6E07" w:rsidRPr="00D63E4F">
        <w:rPr>
          <w:rFonts w:ascii="Arial" w:hAnsi="Arial" w:cs="Arial"/>
          <w:color w:val="030303"/>
          <w:sz w:val="24"/>
          <w:szCs w:val="24"/>
        </w:rPr>
        <w:t>spill</w:t>
      </w:r>
      <w:r w:rsidR="00F376AA" w:rsidRPr="00D63E4F">
        <w:rPr>
          <w:rFonts w:ascii="Arial" w:hAnsi="Arial" w:cs="Arial"/>
          <w:color w:val="030303"/>
          <w:sz w:val="24"/>
          <w:szCs w:val="24"/>
        </w:rPr>
        <w:t>point</w:t>
      </w:r>
      <w:proofErr w:type="spellEnd"/>
      <w:r w:rsidR="00F376AA" w:rsidRPr="00D63E4F">
        <w:rPr>
          <w:rFonts w:ascii="Arial" w:hAnsi="Arial" w:cs="Arial"/>
          <w:color w:val="030303"/>
          <w:sz w:val="24"/>
          <w:szCs w:val="24"/>
        </w:rPr>
        <w:t xml:space="preserve"> is different from that below. Otherwise, we must conclude that the </w:t>
      </w:r>
      <w:r w:rsidR="00BE6E07" w:rsidRPr="00D63E4F">
        <w:rPr>
          <w:rFonts w:ascii="Arial" w:hAnsi="Arial" w:cs="Arial"/>
          <w:color w:val="030303"/>
          <w:sz w:val="24"/>
          <w:szCs w:val="24"/>
        </w:rPr>
        <w:t>DST’s</w:t>
      </w:r>
      <w:r w:rsidR="00F376AA" w:rsidRPr="00D63E4F">
        <w:rPr>
          <w:rFonts w:ascii="Arial" w:hAnsi="Arial" w:cs="Arial"/>
          <w:color w:val="030303"/>
          <w:sz w:val="24"/>
          <w:szCs w:val="24"/>
        </w:rPr>
        <w:t xml:space="preserve"> do not reflect the true nature of the reservoir water.</w:t>
      </w:r>
    </w:p>
    <w:p w14:paraId="502A600E" w14:textId="202128F8"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effect of a lower gas saturation on the hydrocarbon correction can be seen on the porosity and on the shale content calculated by </w:t>
      </w:r>
      <w:r w:rsidR="00BE6E07" w:rsidRPr="00D63E4F">
        <w:rPr>
          <w:rFonts w:ascii="Arial" w:hAnsi="Arial" w:cs="Arial"/>
          <w:color w:val="030303"/>
          <w:sz w:val="24"/>
          <w:szCs w:val="24"/>
        </w:rPr>
        <w:t>S</w:t>
      </w:r>
      <w:r w:rsidRPr="00D63E4F">
        <w:rPr>
          <w:rFonts w:ascii="Arial" w:hAnsi="Arial" w:cs="Arial"/>
          <w:color w:val="030303"/>
          <w:sz w:val="24"/>
          <w:szCs w:val="24"/>
        </w:rPr>
        <w:t xml:space="preserve">araband in the P-62 well. It is obvious that gas </w:t>
      </w:r>
      <w:r w:rsidR="00BE6E07" w:rsidRPr="00D63E4F">
        <w:rPr>
          <w:rFonts w:ascii="Arial" w:hAnsi="Arial" w:cs="Arial"/>
          <w:color w:val="030303"/>
          <w:sz w:val="24"/>
          <w:szCs w:val="24"/>
        </w:rPr>
        <w:t>zones</w:t>
      </w:r>
      <w:r w:rsidRPr="00D63E4F">
        <w:rPr>
          <w:rFonts w:ascii="Arial" w:hAnsi="Arial" w:cs="Arial"/>
          <w:color w:val="030303"/>
          <w:sz w:val="24"/>
          <w:szCs w:val="24"/>
        </w:rPr>
        <w:t xml:space="preserve"> in such an environment are not readily detected even by sophisticated computations, so a good mud log is essential. However, both these wells had significant shows on the mud log, so the DST was the final arbiter.</w:t>
      </w:r>
    </w:p>
    <w:p w14:paraId="12B084B6" w14:textId="1FAE56FA"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A typical density</w:t>
      </w:r>
      <w:r w:rsidR="00BE6E07" w:rsidRPr="00D63E4F">
        <w:rPr>
          <w:rFonts w:ascii="Arial" w:hAnsi="Arial" w:cs="Arial"/>
          <w:color w:val="030303"/>
          <w:sz w:val="24"/>
          <w:szCs w:val="24"/>
        </w:rPr>
        <w:t>-</w:t>
      </w:r>
      <w:r w:rsidRPr="00D63E4F">
        <w:rPr>
          <w:rFonts w:ascii="Arial" w:hAnsi="Arial" w:cs="Arial"/>
          <w:color w:val="030303"/>
          <w:sz w:val="24"/>
          <w:szCs w:val="24"/>
        </w:rPr>
        <w:t xml:space="preserve">neutron </w:t>
      </w:r>
      <w:proofErr w:type="spellStart"/>
      <w:r w:rsidRPr="00D63E4F">
        <w:rPr>
          <w:rFonts w:ascii="Arial" w:hAnsi="Arial" w:cs="Arial"/>
          <w:color w:val="030303"/>
          <w:sz w:val="24"/>
          <w:szCs w:val="24"/>
        </w:rPr>
        <w:t>crossplot</w:t>
      </w:r>
      <w:proofErr w:type="spellEnd"/>
      <w:r w:rsidRPr="00D63E4F">
        <w:rPr>
          <w:rFonts w:ascii="Arial" w:hAnsi="Arial" w:cs="Arial"/>
          <w:color w:val="030303"/>
          <w:sz w:val="24"/>
          <w:szCs w:val="24"/>
        </w:rPr>
        <w:t xml:space="preserve"> for the </w:t>
      </w:r>
      <w:proofErr w:type="spellStart"/>
      <w:r w:rsidR="00BE6E07" w:rsidRPr="00D63E4F">
        <w:rPr>
          <w:rFonts w:ascii="Arial" w:hAnsi="Arial" w:cs="Arial"/>
          <w:color w:val="030303"/>
          <w:sz w:val="24"/>
          <w:szCs w:val="24"/>
        </w:rPr>
        <w:t>Mould</w:t>
      </w:r>
      <w:proofErr w:type="spellEnd"/>
      <w:r w:rsidR="00BE6E07" w:rsidRPr="00D63E4F">
        <w:rPr>
          <w:rFonts w:ascii="Arial" w:hAnsi="Arial" w:cs="Arial"/>
          <w:color w:val="030303"/>
          <w:sz w:val="24"/>
          <w:szCs w:val="24"/>
        </w:rPr>
        <w:t xml:space="preserve"> Bay</w:t>
      </w:r>
      <w:r w:rsidRPr="00D63E4F">
        <w:rPr>
          <w:rFonts w:ascii="Arial" w:hAnsi="Arial" w:cs="Arial"/>
          <w:color w:val="030303"/>
          <w:sz w:val="24"/>
          <w:szCs w:val="24"/>
        </w:rPr>
        <w:t xml:space="preserve"> is shown in </w:t>
      </w:r>
      <w:r w:rsidR="00BE6E07" w:rsidRPr="00D63E4F">
        <w:rPr>
          <w:rFonts w:ascii="Arial" w:hAnsi="Arial" w:cs="Arial"/>
          <w:color w:val="030303"/>
          <w:sz w:val="24"/>
          <w:szCs w:val="24"/>
        </w:rPr>
        <w:t>F</w:t>
      </w:r>
      <w:r w:rsidRPr="00D63E4F">
        <w:rPr>
          <w:rFonts w:ascii="Arial" w:hAnsi="Arial" w:cs="Arial"/>
          <w:color w:val="030303"/>
          <w:sz w:val="24"/>
          <w:szCs w:val="24"/>
        </w:rPr>
        <w:t xml:space="preserve">igure 15. The clay </w:t>
      </w:r>
      <w:r w:rsidR="00BE6E07" w:rsidRPr="00D63E4F">
        <w:rPr>
          <w:rFonts w:ascii="Arial" w:hAnsi="Arial" w:cs="Arial"/>
          <w:color w:val="030303"/>
          <w:sz w:val="24"/>
          <w:szCs w:val="24"/>
        </w:rPr>
        <w:t>points</w:t>
      </w:r>
      <w:r w:rsidRPr="00D63E4F">
        <w:rPr>
          <w:rFonts w:ascii="Arial" w:hAnsi="Arial" w:cs="Arial"/>
          <w:color w:val="030303"/>
          <w:sz w:val="24"/>
          <w:szCs w:val="24"/>
        </w:rPr>
        <w:t xml:space="preserve"> are higher than in the Borden </w:t>
      </w:r>
      <w:r w:rsidR="00BE6E07" w:rsidRPr="00D63E4F">
        <w:rPr>
          <w:rFonts w:ascii="Arial" w:hAnsi="Arial" w:cs="Arial"/>
          <w:color w:val="030303"/>
          <w:sz w:val="24"/>
          <w:szCs w:val="24"/>
        </w:rPr>
        <w:t>I</w:t>
      </w:r>
      <w:r w:rsidRPr="00D63E4F">
        <w:rPr>
          <w:rFonts w:ascii="Arial" w:hAnsi="Arial" w:cs="Arial"/>
          <w:color w:val="030303"/>
          <w:sz w:val="24"/>
          <w:szCs w:val="24"/>
        </w:rPr>
        <w:t>sland, and it is apparent that the gamma ray is a good silt</w:t>
      </w:r>
      <w:r w:rsidR="00BE6E07" w:rsidRPr="00D63E4F">
        <w:rPr>
          <w:rFonts w:ascii="Arial" w:hAnsi="Arial" w:cs="Arial"/>
          <w:color w:val="030303"/>
          <w:sz w:val="24"/>
          <w:szCs w:val="24"/>
        </w:rPr>
        <w:t>/</w:t>
      </w:r>
      <w:r w:rsidRPr="00D63E4F">
        <w:rPr>
          <w:rFonts w:ascii="Arial" w:hAnsi="Arial" w:cs="Arial"/>
          <w:color w:val="030303"/>
          <w:sz w:val="24"/>
          <w:szCs w:val="24"/>
        </w:rPr>
        <w:t xml:space="preserve">shale indicator, as seen in the </w:t>
      </w:r>
      <w:r w:rsidR="00BE6E07" w:rsidRPr="00D63E4F">
        <w:rPr>
          <w:rFonts w:ascii="Arial" w:hAnsi="Arial" w:cs="Arial"/>
          <w:color w:val="030303"/>
          <w:sz w:val="24"/>
          <w:szCs w:val="24"/>
        </w:rPr>
        <w:t>“</w:t>
      </w:r>
      <w:r w:rsidRPr="00D63E4F">
        <w:rPr>
          <w:rFonts w:ascii="Arial" w:hAnsi="Arial" w:cs="Arial"/>
          <w:color w:val="030303"/>
          <w:sz w:val="24"/>
          <w:szCs w:val="24"/>
        </w:rPr>
        <w:t>contour</w:t>
      </w:r>
      <w:r w:rsidR="00BE6E07" w:rsidRPr="00D63E4F">
        <w:rPr>
          <w:rFonts w:ascii="Arial" w:hAnsi="Arial" w:cs="Arial"/>
          <w:color w:val="030303"/>
          <w:sz w:val="24"/>
          <w:szCs w:val="24"/>
        </w:rPr>
        <w:t>able”</w:t>
      </w:r>
      <w:r w:rsidRPr="00D63E4F">
        <w:rPr>
          <w:rFonts w:ascii="Arial" w:hAnsi="Arial" w:cs="Arial"/>
          <w:color w:val="030303"/>
          <w:sz w:val="24"/>
          <w:szCs w:val="24"/>
        </w:rPr>
        <w:t xml:space="preserve"> Z</w:t>
      </w:r>
      <w:r w:rsidR="00BE6E07" w:rsidRPr="00D63E4F">
        <w:rPr>
          <w:rFonts w:ascii="Arial" w:hAnsi="Arial" w:cs="Arial"/>
          <w:color w:val="030303"/>
          <w:sz w:val="24"/>
          <w:szCs w:val="24"/>
        </w:rPr>
        <w:t>-</w:t>
      </w:r>
      <w:r w:rsidRPr="00D63E4F">
        <w:rPr>
          <w:rFonts w:ascii="Arial" w:hAnsi="Arial" w:cs="Arial"/>
          <w:color w:val="030303"/>
          <w:sz w:val="24"/>
          <w:szCs w:val="24"/>
        </w:rPr>
        <w:t xml:space="preserve">values on the plot. The </w:t>
      </w:r>
      <w:proofErr w:type="spellStart"/>
      <w:r w:rsidRPr="00D63E4F">
        <w:rPr>
          <w:rFonts w:ascii="Arial" w:hAnsi="Arial" w:cs="Arial"/>
          <w:color w:val="030303"/>
          <w:sz w:val="24"/>
          <w:szCs w:val="24"/>
        </w:rPr>
        <w:t>R</w:t>
      </w:r>
      <w:r w:rsidR="00BE6E07" w:rsidRPr="00D63E4F">
        <w:rPr>
          <w:rFonts w:ascii="Arial" w:hAnsi="Arial" w:cs="Arial"/>
          <w:color w:val="030303"/>
          <w:sz w:val="24"/>
          <w:szCs w:val="24"/>
        </w:rPr>
        <w:t>wa</w:t>
      </w:r>
      <w:proofErr w:type="spellEnd"/>
      <w:r w:rsidR="00BE6E07" w:rsidRPr="00D63E4F">
        <w:rPr>
          <w:rFonts w:ascii="Arial" w:hAnsi="Arial" w:cs="Arial"/>
          <w:color w:val="030303"/>
          <w:sz w:val="24"/>
          <w:szCs w:val="24"/>
        </w:rPr>
        <w:t>-</w:t>
      </w:r>
      <w:r w:rsidRPr="00D63E4F">
        <w:rPr>
          <w:rFonts w:ascii="Arial" w:hAnsi="Arial" w:cs="Arial"/>
          <w:color w:val="030303"/>
          <w:sz w:val="24"/>
          <w:szCs w:val="24"/>
        </w:rPr>
        <w:t xml:space="preserve">GR </w:t>
      </w:r>
      <w:proofErr w:type="spellStart"/>
      <w:r w:rsidRPr="00D63E4F">
        <w:rPr>
          <w:rFonts w:ascii="Arial" w:hAnsi="Arial" w:cs="Arial"/>
          <w:color w:val="030303"/>
          <w:sz w:val="24"/>
          <w:szCs w:val="24"/>
        </w:rPr>
        <w:t>crossplot</w:t>
      </w:r>
      <w:proofErr w:type="spellEnd"/>
      <w:r w:rsidRPr="00D63E4F">
        <w:rPr>
          <w:rFonts w:ascii="Arial" w:hAnsi="Arial" w:cs="Arial"/>
          <w:color w:val="030303"/>
          <w:sz w:val="24"/>
          <w:szCs w:val="24"/>
        </w:rPr>
        <w:t xml:space="preserve"> for the same interval is shown in </w:t>
      </w:r>
      <w:r w:rsidR="00BE6E07" w:rsidRPr="00D63E4F">
        <w:rPr>
          <w:rFonts w:ascii="Arial" w:hAnsi="Arial" w:cs="Arial"/>
          <w:color w:val="030303"/>
          <w:sz w:val="24"/>
          <w:szCs w:val="24"/>
        </w:rPr>
        <w:t>F</w:t>
      </w:r>
      <w:r w:rsidRPr="00D63E4F">
        <w:rPr>
          <w:rFonts w:ascii="Arial" w:hAnsi="Arial" w:cs="Arial"/>
          <w:color w:val="030303"/>
          <w:sz w:val="24"/>
          <w:szCs w:val="24"/>
        </w:rPr>
        <w:t xml:space="preserve">igure 16. The sand and shale gamma ray parameters are chosen here and the </w:t>
      </w:r>
      <w:proofErr w:type="spellStart"/>
      <w:r w:rsidRPr="00D63E4F">
        <w:rPr>
          <w:rFonts w:ascii="Arial" w:hAnsi="Arial" w:cs="Arial"/>
          <w:color w:val="030303"/>
          <w:sz w:val="24"/>
          <w:szCs w:val="24"/>
        </w:rPr>
        <w:t>R</w:t>
      </w:r>
      <w:r w:rsidR="00BE6E07" w:rsidRPr="00D63E4F">
        <w:rPr>
          <w:rFonts w:ascii="Arial" w:hAnsi="Arial" w:cs="Arial"/>
          <w:color w:val="030303"/>
          <w:sz w:val="24"/>
          <w:szCs w:val="24"/>
        </w:rPr>
        <w:t>w</w:t>
      </w:r>
      <w:proofErr w:type="spellEnd"/>
      <w:r w:rsidRPr="00D63E4F">
        <w:rPr>
          <w:rFonts w:ascii="Arial" w:hAnsi="Arial" w:cs="Arial"/>
          <w:color w:val="030303"/>
          <w:sz w:val="24"/>
          <w:szCs w:val="24"/>
        </w:rPr>
        <w:t xml:space="preserve"> value on the low side can be picked. Because of the salinity gradient with depth, and possible variations due to flushing below the </w:t>
      </w:r>
      <w:proofErr w:type="spellStart"/>
      <w:r w:rsidRPr="00D63E4F">
        <w:rPr>
          <w:rFonts w:ascii="Arial" w:hAnsi="Arial" w:cs="Arial"/>
          <w:color w:val="030303"/>
          <w:sz w:val="24"/>
          <w:szCs w:val="24"/>
        </w:rPr>
        <w:t>spillpoint</w:t>
      </w:r>
      <w:proofErr w:type="spellEnd"/>
      <w:r w:rsidRPr="00D63E4F">
        <w:rPr>
          <w:rFonts w:ascii="Arial" w:hAnsi="Arial" w:cs="Arial"/>
          <w:color w:val="030303"/>
          <w:sz w:val="24"/>
          <w:szCs w:val="24"/>
        </w:rPr>
        <w:t xml:space="preserve">, this plot has a very wide spread of values. </w:t>
      </w:r>
    </w:p>
    <w:p w14:paraId="66D0375B" w14:textId="18777164" w:rsidR="00F376AA" w:rsidRPr="00D63E4F" w:rsidRDefault="00F376AA"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Referring back to </w:t>
      </w:r>
      <w:r w:rsidR="00BE6E07" w:rsidRPr="00D63E4F">
        <w:rPr>
          <w:rFonts w:ascii="Arial" w:hAnsi="Arial" w:cs="Arial"/>
          <w:color w:val="030303"/>
          <w:sz w:val="24"/>
          <w:szCs w:val="24"/>
        </w:rPr>
        <w:t>F</w:t>
      </w:r>
      <w:r w:rsidRPr="00D63E4F">
        <w:rPr>
          <w:rFonts w:ascii="Arial" w:hAnsi="Arial" w:cs="Arial"/>
          <w:color w:val="030303"/>
          <w:sz w:val="24"/>
          <w:szCs w:val="24"/>
        </w:rPr>
        <w:t xml:space="preserve">igures 12 and 13, the </w:t>
      </w:r>
      <w:proofErr w:type="spellStart"/>
      <w:r w:rsidR="00BE6E07" w:rsidRPr="00D63E4F">
        <w:rPr>
          <w:rFonts w:ascii="Arial" w:hAnsi="Arial" w:cs="Arial"/>
          <w:color w:val="030303"/>
          <w:sz w:val="24"/>
          <w:szCs w:val="24"/>
        </w:rPr>
        <w:t>Coriband</w:t>
      </w:r>
      <w:proofErr w:type="spellEnd"/>
      <w:r w:rsidRPr="00D63E4F">
        <w:rPr>
          <w:rFonts w:ascii="Arial" w:hAnsi="Arial" w:cs="Arial"/>
          <w:color w:val="030303"/>
          <w:sz w:val="24"/>
          <w:szCs w:val="24"/>
        </w:rPr>
        <w:t xml:space="preserve"> results are interesting for two reasons. The </w:t>
      </w:r>
      <w:r w:rsidR="00BE6E07" w:rsidRPr="00D63E4F">
        <w:rPr>
          <w:rFonts w:ascii="Arial" w:hAnsi="Arial" w:cs="Arial"/>
          <w:color w:val="030303"/>
          <w:sz w:val="24"/>
          <w:szCs w:val="24"/>
        </w:rPr>
        <w:t>S</w:t>
      </w:r>
      <w:r w:rsidRPr="00D63E4F">
        <w:rPr>
          <w:rFonts w:ascii="Arial" w:hAnsi="Arial" w:cs="Arial"/>
          <w:color w:val="030303"/>
          <w:sz w:val="24"/>
          <w:szCs w:val="24"/>
        </w:rPr>
        <w:t xml:space="preserve">araband </w:t>
      </w:r>
      <w:proofErr w:type="spellStart"/>
      <w:r w:rsidRPr="00D63E4F">
        <w:rPr>
          <w:rFonts w:ascii="Arial" w:hAnsi="Arial" w:cs="Arial"/>
          <w:color w:val="030303"/>
          <w:sz w:val="24"/>
          <w:szCs w:val="24"/>
        </w:rPr>
        <w:t>V</w:t>
      </w:r>
      <w:r w:rsidR="00BE6E07" w:rsidRPr="00D63E4F">
        <w:rPr>
          <w:rFonts w:ascii="Arial" w:hAnsi="Arial" w:cs="Arial"/>
          <w:color w:val="030303"/>
          <w:sz w:val="24"/>
          <w:szCs w:val="24"/>
        </w:rPr>
        <w:t>sh</w:t>
      </w:r>
      <w:proofErr w:type="spellEnd"/>
      <w:r w:rsidRPr="00D63E4F">
        <w:rPr>
          <w:rFonts w:ascii="Arial" w:hAnsi="Arial" w:cs="Arial"/>
          <w:color w:val="030303"/>
          <w:sz w:val="24"/>
          <w:szCs w:val="24"/>
        </w:rPr>
        <w:t xml:space="preserve"> curve has been added to track </w:t>
      </w:r>
      <w:r w:rsidR="00BE6E07" w:rsidRPr="00D63E4F">
        <w:rPr>
          <w:rFonts w:ascii="Arial" w:hAnsi="Arial" w:cs="Arial"/>
          <w:color w:val="030303"/>
          <w:sz w:val="24"/>
          <w:szCs w:val="24"/>
        </w:rPr>
        <w:t>four,</w:t>
      </w:r>
      <w:r w:rsidRPr="00D63E4F">
        <w:rPr>
          <w:rFonts w:ascii="Arial" w:hAnsi="Arial" w:cs="Arial"/>
          <w:color w:val="030303"/>
          <w:sz w:val="24"/>
          <w:szCs w:val="24"/>
        </w:rPr>
        <w:t xml:space="preserve"> to give a silt presentation, and the grain density curves of the </w:t>
      </w:r>
      <w:proofErr w:type="spellStart"/>
      <w:r w:rsidR="00BE6E07" w:rsidRPr="00D63E4F">
        <w:rPr>
          <w:rFonts w:ascii="Arial" w:hAnsi="Arial" w:cs="Arial"/>
          <w:color w:val="030303"/>
          <w:sz w:val="24"/>
          <w:szCs w:val="24"/>
        </w:rPr>
        <w:t>Coriband</w:t>
      </w:r>
      <w:proofErr w:type="spellEnd"/>
      <w:r w:rsidRPr="00D63E4F">
        <w:rPr>
          <w:rFonts w:ascii="Arial" w:hAnsi="Arial" w:cs="Arial"/>
          <w:color w:val="030303"/>
          <w:sz w:val="24"/>
          <w:szCs w:val="24"/>
        </w:rPr>
        <w:t xml:space="preserve"> illustrates the hi</w:t>
      </w:r>
      <w:r w:rsidR="00BE6E07" w:rsidRPr="00D63E4F">
        <w:rPr>
          <w:rFonts w:ascii="Arial" w:hAnsi="Arial" w:cs="Arial"/>
          <w:color w:val="030303"/>
          <w:sz w:val="24"/>
          <w:szCs w:val="24"/>
        </w:rPr>
        <w:t>gh</w:t>
      </w:r>
      <w:r w:rsidRPr="00D63E4F">
        <w:rPr>
          <w:rFonts w:ascii="Arial" w:hAnsi="Arial" w:cs="Arial"/>
          <w:color w:val="030303"/>
          <w:sz w:val="24"/>
          <w:szCs w:val="24"/>
        </w:rPr>
        <w:t xml:space="preserve"> matrix density of the sands. Matrix density of 2.70 to 2.75 </w:t>
      </w:r>
      <w:r w:rsidR="00BE6E07" w:rsidRPr="00D63E4F">
        <w:rPr>
          <w:rFonts w:ascii="Arial" w:hAnsi="Arial" w:cs="Arial"/>
          <w:color w:val="030303"/>
          <w:sz w:val="24"/>
          <w:szCs w:val="24"/>
        </w:rPr>
        <w:t>gm/cc</w:t>
      </w:r>
      <w:r w:rsidRPr="00D63E4F">
        <w:rPr>
          <w:rFonts w:ascii="Arial" w:hAnsi="Arial" w:cs="Arial"/>
          <w:color w:val="030303"/>
          <w:sz w:val="24"/>
          <w:szCs w:val="24"/>
        </w:rPr>
        <w:t xml:space="preserve"> is not uncommon in these sands. The value is highly variable within each sand, but the average value </w:t>
      </w:r>
      <w:r w:rsidR="00BE6E07" w:rsidRPr="00D63E4F">
        <w:rPr>
          <w:rFonts w:ascii="Arial" w:hAnsi="Arial" w:cs="Arial"/>
          <w:color w:val="030303"/>
          <w:sz w:val="24"/>
          <w:szCs w:val="24"/>
        </w:rPr>
        <w:t>corresponded</w:t>
      </w:r>
      <w:r w:rsidRPr="00D63E4F">
        <w:rPr>
          <w:rFonts w:ascii="Arial" w:hAnsi="Arial" w:cs="Arial"/>
          <w:color w:val="030303"/>
          <w:sz w:val="24"/>
          <w:szCs w:val="24"/>
        </w:rPr>
        <w:t xml:space="preserve"> approximately between wells.</w:t>
      </w:r>
    </w:p>
    <w:p w14:paraId="748C4AFC" w14:textId="2CCE96BF" w:rsidR="00133DE0" w:rsidRPr="00D63E4F" w:rsidRDefault="00E12D59"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effect of different approaches to hydrocarbon and shale corrections (and the assumed grain density difference) gives porosity and saturation differences between Saraband and </w:t>
      </w:r>
      <w:proofErr w:type="spellStart"/>
      <w:r w:rsidRPr="00D63E4F">
        <w:rPr>
          <w:rFonts w:ascii="Arial" w:hAnsi="Arial" w:cs="Arial"/>
          <w:color w:val="030303"/>
          <w:sz w:val="24"/>
          <w:szCs w:val="24"/>
        </w:rPr>
        <w:t>Coriband</w:t>
      </w:r>
      <w:proofErr w:type="spellEnd"/>
      <w:r w:rsidRPr="00D63E4F">
        <w:rPr>
          <w:rFonts w:ascii="Arial" w:hAnsi="Arial" w:cs="Arial"/>
          <w:color w:val="030303"/>
          <w:sz w:val="24"/>
          <w:szCs w:val="24"/>
        </w:rPr>
        <w:t>, which are evident on these examples.</w:t>
      </w:r>
    </w:p>
    <w:p w14:paraId="0C79F7E7" w14:textId="253B1810" w:rsidR="00E12D59" w:rsidRPr="00D63E4F" w:rsidRDefault="00E12D59"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From the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regional dip (if any) is west to northwest, as evidenced by the reasonably consistent trends in that direction through most of the shaly interval.  The direction of sediment transport </w:t>
      </w:r>
      <w:r w:rsidR="00B45837" w:rsidRPr="00D63E4F">
        <w:rPr>
          <w:rFonts w:ascii="Arial" w:hAnsi="Arial" w:cs="Arial"/>
          <w:color w:val="030303"/>
          <w:sz w:val="24"/>
          <w:szCs w:val="24"/>
        </w:rPr>
        <w:t xml:space="preserve">from the southeast is a reasonable interpretation.  A </w:t>
      </w:r>
      <w:r w:rsidR="00B45837" w:rsidRPr="00D63E4F">
        <w:rPr>
          <w:rFonts w:ascii="Arial" w:hAnsi="Arial" w:cs="Arial"/>
          <w:color w:val="030303"/>
          <w:sz w:val="24"/>
          <w:szCs w:val="24"/>
        </w:rPr>
        <w:lastRenderedPageBreak/>
        <w:t xml:space="preserve">minor scour surface is suggested at 1832 with potential thickening of the sand unit above to the northeast.  The lack of high-angle </w:t>
      </w:r>
      <w:proofErr w:type="spellStart"/>
      <w:r w:rsidR="00B45837" w:rsidRPr="00D63E4F">
        <w:rPr>
          <w:rFonts w:ascii="Arial" w:hAnsi="Arial" w:cs="Arial"/>
          <w:color w:val="030303"/>
          <w:sz w:val="24"/>
          <w:szCs w:val="24"/>
        </w:rPr>
        <w:t>foresets</w:t>
      </w:r>
      <w:proofErr w:type="spellEnd"/>
      <w:r w:rsidR="00B45837" w:rsidRPr="00D63E4F">
        <w:rPr>
          <w:rFonts w:ascii="Arial" w:hAnsi="Arial" w:cs="Arial"/>
          <w:color w:val="030303"/>
          <w:sz w:val="24"/>
          <w:szCs w:val="24"/>
        </w:rPr>
        <w:t xml:space="preserve"> in the cleaner sands place the environment as low energy, deep water.</w:t>
      </w:r>
    </w:p>
    <w:p w14:paraId="4DC1B48F" w14:textId="416B77E5" w:rsidR="00B45837" w:rsidRPr="00D63E4F" w:rsidRDefault="007B76EE" w:rsidP="00B1315D">
      <w:pPr>
        <w:spacing w:before="136" w:line="276" w:lineRule="auto"/>
        <w:rPr>
          <w:rFonts w:ascii="Arial" w:hAnsi="Arial" w:cs="Arial"/>
          <w:color w:val="030303"/>
          <w:sz w:val="24"/>
          <w:szCs w:val="24"/>
        </w:rPr>
      </w:pPr>
      <w:r>
        <w:rPr>
          <w:rFonts w:ascii="Arial" w:hAnsi="Arial" w:cs="Arial"/>
          <w:color w:val="030303"/>
          <w:sz w:val="24"/>
          <w:szCs w:val="24"/>
        </w:rPr>
        <w:br/>
      </w:r>
      <w:r w:rsidR="007D60F1">
        <w:rPr>
          <w:rFonts w:ascii="Arial" w:hAnsi="Arial" w:cs="Arial"/>
          <w:b/>
          <w:color w:val="030303"/>
          <w:sz w:val="24"/>
          <w:szCs w:val="24"/>
        </w:rPr>
        <w:t>LOG EVALUATION EXAMPLE</w:t>
      </w:r>
      <w:r w:rsidR="007D60F1" w:rsidRPr="00785488">
        <w:rPr>
          <w:rFonts w:ascii="Arial" w:hAnsi="Arial" w:cs="Arial"/>
          <w:b/>
          <w:caps/>
          <w:color w:val="030303"/>
          <w:sz w:val="24"/>
          <w:szCs w:val="24"/>
        </w:rPr>
        <w:t xml:space="preserve"> – </w:t>
      </w:r>
      <w:r w:rsidR="00B45837" w:rsidRPr="007D60F1">
        <w:rPr>
          <w:rFonts w:ascii="Arial" w:hAnsi="Arial" w:cs="Arial"/>
          <w:b/>
          <w:caps/>
          <w:color w:val="030303"/>
          <w:sz w:val="24"/>
          <w:szCs w:val="24"/>
        </w:rPr>
        <w:t>Schei Point / Bjorne</w:t>
      </w:r>
      <w:r w:rsidRPr="007D60F1">
        <w:rPr>
          <w:rFonts w:ascii="Arial" w:hAnsi="Arial" w:cs="Arial"/>
          <w:b/>
          <w:caps/>
          <w:color w:val="030303"/>
          <w:sz w:val="24"/>
          <w:szCs w:val="24"/>
        </w:rPr>
        <w:t xml:space="preserve"> Formations</w:t>
      </w:r>
      <w:r w:rsidRPr="007D60F1">
        <w:rPr>
          <w:rFonts w:ascii="Arial" w:hAnsi="Arial" w:cs="Arial"/>
          <w:b/>
          <w:caps/>
          <w:color w:val="030303"/>
          <w:sz w:val="24"/>
          <w:szCs w:val="24"/>
        </w:rPr>
        <w:br/>
      </w:r>
      <w:r w:rsidR="00B45837" w:rsidRPr="00D63E4F">
        <w:rPr>
          <w:rFonts w:ascii="Arial" w:hAnsi="Arial" w:cs="Arial"/>
          <w:color w:val="030303"/>
          <w:sz w:val="24"/>
          <w:szCs w:val="24"/>
        </w:rPr>
        <w:t xml:space="preserve">The </w:t>
      </w:r>
      <w:proofErr w:type="spellStart"/>
      <w:r w:rsidR="00B45837" w:rsidRPr="00D63E4F">
        <w:rPr>
          <w:rFonts w:ascii="Arial" w:hAnsi="Arial" w:cs="Arial"/>
          <w:color w:val="030303"/>
          <w:sz w:val="24"/>
          <w:szCs w:val="24"/>
        </w:rPr>
        <w:t>Schei</w:t>
      </w:r>
      <w:proofErr w:type="spellEnd"/>
      <w:r w:rsidR="00B45837" w:rsidRPr="00D63E4F">
        <w:rPr>
          <w:rFonts w:ascii="Arial" w:hAnsi="Arial" w:cs="Arial"/>
          <w:color w:val="030303"/>
          <w:sz w:val="24"/>
          <w:szCs w:val="24"/>
        </w:rPr>
        <w:t xml:space="preserve"> Point / </w:t>
      </w:r>
      <w:proofErr w:type="spellStart"/>
      <w:r w:rsidR="00B45837" w:rsidRPr="00D63E4F">
        <w:rPr>
          <w:rFonts w:ascii="Arial" w:hAnsi="Arial" w:cs="Arial"/>
          <w:color w:val="030303"/>
          <w:sz w:val="24"/>
          <w:szCs w:val="24"/>
        </w:rPr>
        <w:t>Bjorne</w:t>
      </w:r>
      <w:proofErr w:type="spellEnd"/>
      <w:r w:rsidR="00B45837" w:rsidRPr="00D63E4F">
        <w:rPr>
          <w:rFonts w:ascii="Arial" w:hAnsi="Arial" w:cs="Arial"/>
          <w:color w:val="030303"/>
          <w:sz w:val="24"/>
          <w:szCs w:val="24"/>
        </w:rPr>
        <w:t xml:space="preserve"> sand is producti</w:t>
      </w:r>
      <w:r w:rsidR="0091039C">
        <w:rPr>
          <w:rFonts w:ascii="Arial" w:hAnsi="Arial" w:cs="Arial"/>
          <w:color w:val="030303"/>
          <w:sz w:val="24"/>
          <w:szCs w:val="24"/>
        </w:rPr>
        <w:t>ve</w:t>
      </w:r>
      <w:r w:rsidR="00B45837" w:rsidRPr="00D63E4F">
        <w:rPr>
          <w:rFonts w:ascii="Arial" w:hAnsi="Arial" w:cs="Arial"/>
          <w:color w:val="030303"/>
          <w:sz w:val="24"/>
          <w:szCs w:val="24"/>
        </w:rPr>
        <w:t xml:space="preserve"> in two wells to date, with reserves approaching 500 </w:t>
      </w:r>
      <w:proofErr w:type="spellStart"/>
      <w:r w:rsidR="00B45837" w:rsidRPr="00D63E4F">
        <w:rPr>
          <w:rFonts w:ascii="Arial" w:hAnsi="Arial" w:cs="Arial"/>
          <w:color w:val="030303"/>
          <w:sz w:val="24"/>
          <w:szCs w:val="24"/>
        </w:rPr>
        <w:t>Bcf</w:t>
      </w:r>
      <w:proofErr w:type="spellEnd"/>
      <w:r w:rsidR="00B45837" w:rsidRPr="00D63E4F">
        <w:rPr>
          <w:rFonts w:ascii="Arial" w:hAnsi="Arial" w:cs="Arial"/>
          <w:color w:val="030303"/>
          <w:sz w:val="24"/>
          <w:szCs w:val="24"/>
        </w:rPr>
        <w:t xml:space="preserve"> of recoverable gas.  These occur at Drake L-67 and Hecla P-62.</w:t>
      </w:r>
    </w:p>
    <w:p w14:paraId="347F8D8B" w14:textId="1C65DF18" w:rsidR="00B45837" w:rsidRPr="00D63E4F" w:rsidRDefault="00B45837" w:rsidP="00B1315D">
      <w:pPr>
        <w:spacing w:before="136" w:line="276" w:lineRule="auto"/>
        <w:rPr>
          <w:rFonts w:ascii="Arial" w:hAnsi="Arial" w:cs="Arial"/>
          <w:color w:val="030303"/>
          <w:sz w:val="24"/>
          <w:szCs w:val="24"/>
        </w:rPr>
      </w:pPr>
    </w:p>
    <w:p w14:paraId="0B2C6E25" w14:textId="733AA539" w:rsidR="00B45837" w:rsidRPr="00D63E4F" w:rsidRDefault="00B45837"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dual </w:t>
      </w:r>
      <w:proofErr w:type="spellStart"/>
      <w:r w:rsidRPr="00D63E4F">
        <w:rPr>
          <w:rFonts w:ascii="Arial" w:hAnsi="Arial" w:cs="Arial"/>
          <w:color w:val="030303"/>
          <w:sz w:val="24"/>
          <w:szCs w:val="24"/>
        </w:rPr>
        <w:t>laterlog-microspherically</w:t>
      </w:r>
      <w:proofErr w:type="spellEnd"/>
      <w:r w:rsidRPr="00D63E4F">
        <w:rPr>
          <w:rFonts w:ascii="Arial" w:hAnsi="Arial" w:cs="Arial"/>
          <w:color w:val="030303"/>
          <w:sz w:val="24"/>
          <w:szCs w:val="24"/>
        </w:rPr>
        <w:t xml:space="preserve"> focused log was run to help sort out movable from non-movable hydrocarbon.  The logs are show in Figure 17 and the computed results in Figure 18.</w:t>
      </w:r>
    </w:p>
    <w:p w14:paraId="2BE16B21" w14:textId="50E583ED" w:rsidR="00B45837" w:rsidRPr="00D63E4F" w:rsidRDefault="00B45837" w:rsidP="00B1315D">
      <w:pPr>
        <w:spacing w:before="136" w:line="276" w:lineRule="auto"/>
        <w:rPr>
          <w:rFonts w:ascii="Arial" w:hAnsi="Arial" w:cs="Arial"/>
          <w:color w:val="030303"/>
          <w:sz w:val="24"/>
          <w:szCs w:val="24"/>
        </w:rPr>
      </w:pPr>
      <w:r w:rsidRPr="00D63E4F">
        <w:rPr>
          <w:rFonts w:ascii="Arial" w:hAnsi="Arial" w:cs="Arial"/>
          <w:color w:val="030303"/>
          <w:sz w:val="24"/>
          <w:szCs w:val="24"/>
        </w:rPr>
        <w:t>Dipmeter quality is excellent, with each sand, shale</w:t>
      </w:r>
      <w:r w:rsidR="00070AD5">
        <w:rPr>
          <w:rFonts w:ascii="Arial" w:hAnsi="Arial" w:cs="Arial"/>
          <w:color w:val="030303"/>
          <w:sz w:val="24"/>
          <w:szCs w:val="24"/>
        </w:rPr>
        <w:t>,</w:t>
      </w:r>
      <w:r w:rsidRPr="00D63E4F">
        <w:rPr>
          <w:rFonts w:ascii="Arial" w:hAnsi="Arial" w:cs="Arial"/>
          <w:color w:val="030303"/>
          <w:sz w:val="24"/>
          <w:szCs w:val="24"/>
        </w:rPr>
        <w:t xml:space="preserve"> and silt bed having a distinctive pattern.  The repeat log over the interval is extremely good (except for a small depth shift).</w:t>
      </w:r>
    </w:p>
    <w:p w14:paraId="77277058" w14:textId="10A3AB39" w:rsidR="00B45837" w:rsidRPr="00D63E4F" w:rsidRDefault="00B45837" w:rsidP="00B1315D">
      <w:pPr>
        <w:spacing w:before="136" w:line="276" w:lineRule="auto"/>
        <w:rPr>
          <w:rFonts w:ascii="Arial" w:hAnsi="Arial" w:cs="Arial"/>
          <w:color w:val="030303"/>
          <w:sz w:val="24"/>
          <w:szCs w:val="24"/>
        </w:rPr>
      </w:pPr>
      <w:r w:rsidRPr="00D63E4F">
        <w:rPr>
          <w:rFonts w:ascii="Arial" w:hAnsi="Arial" w:cs="Arial"/>
          <w:color w:val="030303"/>
          <w:sz w:val="24"/>
          <w:szCs w:val="24"/>
        </w:rPr>
        <w:t>The structural dip at 3300 is northwest at 2</w:t>
      </w:r>
      <w:r w:rsidRPr="00D63E4F">
        <w:rPr>
          <w:rFonts w:ascii="Arial" w:hAnsi="Arial" w:cs="Arial"/>
          <w:color w:val="030303"/>
          <w:sz w:val="24"/>
          <w:szCs w:val="24"/>
          <w:vertAlign w:val="superscript"/>
        </w:rPr>
        <w:t>o</w:t>
      </w:r>
      <w:r w:rsidRPr="00D63E4F">
        <w:rPr>
          <w:rFonts w:ascii="Arial" w:hAnsi="Arial" w:cs="Arial"/>
          <w:color w:val="030303"/>
          <w:sz w:val="24"/>
          <w:szCs w:val="24"/>
        </w:rPr>
        <w:t>.  The increase in average dip magnitude with depth down to 3430 indicates either of two things:</w:t>
      </w:r>
    </w:p>
    <w:p w14:paraId="11770BC8" w14:textId="688FB297" w:rsidR="00B45837" w:rsidRPr="00D63E4F" w:rsidRDefault="00B45837" w:rsidP="00B1315D">
      <w:pPr>
        <w:pStyle w:val="ListParagraph"/>
        <w:numPr>
          <w:ilvl w:val="0"/>
          <w:numId w:val="11"/>
        </w:numPr>
        <w:spacing w:before="136" w:line="276" w:lineRule="auto"/>
        <w:rPr>
          <w:rFonts w:ascii="Arial" w:hAnsi="Arial" w:cs="Arial"/>
          <w:color w:val="030303"/>
          <w:sz w:val="24"/>
          <w:szCs w:val="24"/>
        </w:rPr>
      </w:pPr>
      <w:r w:rsidRPr="00D63E4F">
        <w:rPr>
          <w:rFonts w:ascii="Arial" w:hAnsi="Arial" w:cs="Arial"/>
          <w:color w:val="030303"/>
          <w:sz w:val="24"/>
          <w:szCs w:val="24"/>
        </w:rPr>
        <w:t>Deposition was contemporaneous with northwest tilt. In this situation cross bedding orientation is influenced by the slope of the depositional surface.</w:t>
      </w:r>
    </w:p>
    <w:p w14:paraId="6BC32956" w14:textId="3915CA52" w:rsidR="00B45837" w:rsidRPr="00D63E4F" w:rsidRDefault="00B45837" w:rsidP="00B1315D">
      <w:pPr>
        <w:pStyle w:val="ListParagraph"/>
        <w:spacing w:before="136" w:line="276" w:lineRule="auto"/>
        <w:rPr>
          <w:rFonts w:ascii="Arial" w:hAnsi="Arial" w:cs="Arial"/>
          <w:color w:val="030303"/>
          <w:sz w:val="24"/>
          <w:szCs w:val="24"/>
        </w:rPr>
      </w:pPr>
    </w:p>
    <w:p w14:paraId="13FF6BDB" w14:textId="7210FF3D" w:rsidR="00B45837" w:rsidRPr="00D63E4F" w:rsidRDefault="00B45837" w:rsidP="00B1315D">
      <w:pPr>
        <w:pStyle w:val="ListParagraph"/>
        <w:spacing w:before="136" w:line="276" w:lineRule="auto"/>
        <w:rPr>
          <w:rFonts w:ascii="Arial" w:hAnsi="Arial" w:cs="Arial"/>
          <w:color w:val="030303"/>
          <w:sz w:val="24"/>
          <w:szCs w:val="24"/>
        </w:rPr>
      </w:pPr>
      <w:r w:rsidRPr="00D63E4F">
        <w:rPr>
          <w:rFonts w:ascii="Arial" w:hAnsi="Arial" w:cs="Arial"/>
          <w:color w:val="030303"/>
          <w:sz w:val="24"/>
          <w:szCs w:val="24"/>
        </w:rPr>
        <w:t>OR</w:t>
      </w:r>
    </w:p>
    <w:p w14:paraId="111CAFFD" w14:textId="21E78E56" w:rsidR="00B45837" w:rsidRPr="00D63E4F" w:rsidRDefault="00B45837" w:rsidP="00B1315D">
      <w:pPr>
        <w:pStyle w:val="ListParagraph"/>
        <w:numPr>
          <w:ilvl w:val="0"/>
          <w:numId w:val="11"/>
        </w:numPr>
        <w:spacing w:before="136" w:line="276" w:lineRule="auto"/>
        <w:rPr>
          <w:rFonts w:ascii="Arial" w:hAnsi="Arial" w:cs="Arial"/>
          <w:color w:val="030303"/>
          <w:sz w:val="24"/>
          <w:szCs w:val="24"/>
        </w:rPr>
      </w:pPr>
      <w:r w:rsidRPr="00D63E4F">
        <w:rPr>
          <w:rFonts w:ascii="Arial" w:hAnsi="Arial" w:cs="Arial"/>
          <w:color w:val="030303"/>
          <w:sz w:val="24"/>
          <w:szCs w:val="24"/>
        </w:rPr>
        <w:t>The sediment from 3300 to 3430 was deposited in a broad channel which deepened to the northwest.  The cut surface would be at 3430.</w:t>
      </w:r>
    </w:p>
    <w:p w14:paraId="4B4C3722" w14:textId="22390B27" w:rsidR="00B45837" w:rsidRPr="00D63E4F" w:rsidRDefault="00741A41"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Below 3430 structural dip inference is subtle but likely between west and north.  </w:t>
      </w:r>
      <w:proofErr w:type="spellStart"/>
      <w:r w:rsidRPr="00D63E4F">
        <w:rPr>
          <w:rFonts w:ascii="Arial" w:hAnsi="Arial" w:cs="Arial"/>
          <w:color w:val="030303"/>
          <w:sz w:val="24"/>
          <w:szCs w:val="24"/>
        </w:rPr>
        <w:t>Foreset</w:t>
      </w:r>
      <w:proofErr w:type="spellEnd"/>
      <w:r w:rsidRPr="00D63E4F">
        <w:rPr>
          <w:rFonts w:ascii="Arial" w:hAnsi="Arial" w:cs="Arial"/>
          <w:color w:val="030303"/>
          <w:sz w:val="24"/>
          <w:szCs w:val="24"/>
        </w:rPr>
        <w:t xml:space="preserve"> and slope patters both suggest deposition from the south to southeast, probably on a gentle slope in that direction.</w:t>
      </w:r>
    </w:p>
    <w:p w14:paraId="016DA087" w14:textId="253AEF87" w:rsidR="00741A41" w:rsidRPr="00D63E4F" w:rsidRDefault="00741A41" w:rsidP="00B1315D">
      <w:pPr>
        <w:spacing w:before="136" w:line="276" w:lineRule="auto"/>
        <w:rPr>
          <w:rFonts w:ascii="Arial" w:hAnsi="Arial" w:cs="Arial"/>
          <w:color w:val="030303"/>
          <w:sz w:val="24"/>
          <w:szCs w:val="24"/>
        </w:rPr>
      </w:pPr>
      <w:r w:rsidRPr="00D63E4F">
        <w:rPr>
          <w:rFonts w:ascii="Arial" w:hAnsi="Arial" w:cs="Arial"/>
          <w:color w:val="030303"/>
          <w:sz w:val="24"/>
          <w:szCs w:val="24"/>
        </w:rPr>
        <w:t>Water resistivity data from the water zone gives good results in the gas and oil bearing sands.  So far, we have no reason to assume that the water associated with the gas is different from the water below.  The salinity is considerably lower than the Borden Island zone above, contrary to the normally observed increase of salinity with depth.  Many tests and log calculations confirm this, so it is not just a localized occurrence.</w:t>
      </w:r>
    </w:p>
    <w:p w14:paraId="6103E269" w14:textId="37B8C592" w:rsidR="00741A41" w:rsidRPr="00D63E4F" w:rsidRDefault="00741A41"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Crossplots are show in Figures 19 through 21.  The </w:t>
      </w:r>
      <w:proofErr w:type="spellStart"/>
      <w:r w:rsidRPr="00D63E4F">
        <w:rPr>
          <w:rFonts w:ascii="Arial" w:hAnsi="Arial" w:cs="Arial"/>
          <w:color w:val="030303"/>
          <w:sz w:val="24"/>
          <w:szCs w:val="24"/>
        </w:rPr>
        <w:t>sallin</w:t>
      </w:r>
      <w:r w:rsidR="00070AD5">
        <w:rPr>
          <w:rFonts w:ascii="Arial" w:hAnsi="Arial" w:cs="Arial"/>
          <w:color w:val="030303"/>
          <w:sz w:val="24"/>
          <w:szCs w:val="24"/>
        </w:rPr>
        <w:t>ity</w:t>
      </w:r>
      <w:proofErr w:type="spellEnd"/>
      <w:r w:rsidRPr="00D63E4F">
        <w:rPr>
          <w:rFonts w:ascii="Arial" w:hAnsi="Arial" w:cs="Arial"/>
          <w:color w:val="030303"/>
          <w:sz w:val="24"/>
          <w:szCs w:val="24"/>
        </w:rPr>
        <w:t xml:space="preserve"> is low</w:t>
      </w:r>
      <w:r w:rsidR="00070AD5">
        <w:rPr>
          <w:rFonts w:ascii="Arial" w:hAnsi="Arial" w:cs="Arial"/>
          <w:color w:val="030303"/>
          <w:sz w:val="24"/>
          <w:szCs w:val="24"/>
        </w:rPr>
        <w:t xml:space="preserve">er </w:t>
      </w:r>
      <w:r w:rsidR="00725879">
        <w:rPr>
          <w:rFonts w:ascii="Arial" w:hAnsi="Arial" w:cs="Arial"/>
          <w:color w:val="030303"/>
          <w:sz w:val="24"/>
          <w:szCs w:val="24"/>
        </w:rPr>
        <w:t>than</w:t>
      </w:r>
      <w:r w:rsidRPr="00D63E4F">
        <w:rPr>
          <w:rFonts w:ascii="Arial" w:hAnsi="Arial" w:cs="Arial"/>
          <w:color w:val="030303"/>
          <w:sz w:val="24"/>
          <w:szCs w:val="24"/>
        </w:rPr>
        <w:t xml:space="preserve"> expected, due to compaction of the shales.  Gas effect is evident.  The complimentary nature of Figures 19 and 20 illustrate the effective use of the SP for a change.  Most wells have negligible SP or SP problems, and the SP is not used in Saraband in these cases.  Both GR and SP Z-values are contourable, although not as smoothly ad the </w:t>
      </w:r>
      <w:proofErr w:type="spellStart"/>
      <w:r w:rsidRPr="00D63E4F">
        <w:rPr>
          <w:rFonts w:ascii="Arial" w:hAnsi="Arial" w:cs="Arial"/>
          <w:color w:val="030303"/>
          <w:sz w:val="24"/>
          <w:szCs w:val="24"/>
        </w:rPr>
        <w:t>Mould</w:t>
      </w:r>
      <w:proofErr w:type="spellEnd"/>
      <w:r w:rsidRPr="00D63E4F">
        <w:rPr>
          <w:rFonts w:ascii="Arial" w:hAnsi="Arial" w:cs="Arial"/>
          <w:color w:val="030303"/>
          <w:sz w:val="24"/>
          <w:szCs w:val="24"/>
        </w:rPr>
        <w:t xml:space="preserve"> Bay examples discussed earlier.</w:t>
      </w:r>
    </w:p>
    <w:p w14:paraId="5F352397" w14:textId="74AA2035" w:rsidR="00741A41" w:rsidRPr="00D63E4F" w:rsidRDefault="007D3DDF" w:rsidP="00B1315D">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The </w:t>
      </w:r>
      <w:proofErr w:type="spellStart"/>
      <w:r w:rsidRPr="00D63E4F">
        <w:rPr>
          <w:rFonts w:ascii="Arial" w:hAnsi="Arial" w:cs="Arial"/>
          <w:color w:val="030303"/>
          <w:sz w:val="24"/>
          <w:szCs w:val="24"/>
        </w:rPr>
        <w:t>Rwa</w:t>
      </w:r>
      <w:proofErr w:type="spellEnd"/>
      <w:r w:rsidRPr="00D63E4F">
        <w:rPr>
          <w:rFonts w:ascii="Arial" w:hAnsi="Arial" w:cs="Arial"/>
          <w:color w:val="030303"/>
          <w:sz w:val="24"/>
          <w:szCs w:val="24"/>
        </w:rPr>
        <w:t xml:space="preserve">-GR </w:t>
      </w:r>
      <w:proofErr w:type="spellStart"/>
      <w:r w:rsidRPr="00D63E4F">
        <w:rPr>
          <w:rFonts w:ascii="Arial" w:hAnsi="Arial" w:cs="Arial"/>
          <w:color w:val="030303"/>
          <w:sz w:val="24"/>
          <w:szCs w:val="24"/>
        </w:rPr>
        <w:t>crossplot</w:t>
      </w:r>
      <w:proofErr w:type="spellEnd"/>
      <w:r w:rsidRPr="00D63E4F">
        <w:rPr>
          <w:rFonts w:ascii="Arial" w:hAnsi="Arial" w:cs="Arial"/>
          <w:color w:val="030303"/>
          <w:sz w:val="24"/>
          <w:szCs w:val="24"/>
        </w:rPr>
        <w:t xml:space="preserve"> of Figure 21 shows a more definitive pattern than did the </w:t>
      </w:r>
      <w:proofErr w:type="spellStart"/>
      <w:r w:rsidRPr="00D63E4F">
        <w:rPr>
          <w:rFonts w:ascii="Arial" w:hAnsi="Arial" w:cs="Arial"/>
          <w:color w:val="030303"/>
          <w:sz w:val="24"/>
          <w:szCs w:val="24"/>
        </w:rPr>
        <w:t>Mould</w:t>
      </w:r>
      <w:proofErr w:type="spellEnd"/>
      <w:r w:rsidRPr="00D63E4F">
        <w:rPr>
          <w:rFonts w:ascii="Arial" w:hAnsi="Arial" w:cs="Arial"/>
          <w:color w:val="030303"/>
          <w:sz w:val="24"/>
          <w:szCs w:val="24"/>
        </w:rPr>
        <w:t xml:space="preserve"> Bay example.  The gas, water and shale values stand out well.</w:t>
      </w:r>
    </w:p>
    <w:p w14:paraId="465CC61B" w14:textId="10428F38" w:rsidR="007D3DDF" w:rsidRPr="00D63E4F" w:rsidRDefault="007D3DDF"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comparison of field evaluation and Saraband results follow in Table </w:t>
      </w:r>
      <w:r w:rsidR="00725879">
        <w:rPr>
          <w:rFonts w:ascii="Arial" w:hAnsi="Arial" w:cs="Arial"/>
          <w:color w:val="030303"/>
          <w:sz w:val="24"/>
          <w:szCs w:val="24"/>
        </w:rPr>
        <w:t>3</w:t>
      </w:r>
      <w:r w:rsidRPr="00D63E4F">
        <w:rPr>
          <w:rFonts w:ascii="Arial" w:hAnsi="Arial" w:cs="Arial"/>
          <w:color w:val="030303"/>
          <w:sz w:val="24"/>
          <w:szCs w:val="24"/>
        </w:rPr>
        <w:t>.</w:t>
      </w:r>
    </w:p>
    <w:p w14:paraId="11FBEF08" w14:textId="3B1EBC0C" w:rsidR="007D3DDF" w:rsidRPr="007B76EE" w:rsidRDefault="007D3DDF" w:rsidP="00B1315D">
      <w:pPr>
        <w:spacing w:before="136" w:line="276" w:lineRule="auto"/>
        <w:rPr>
          <w:rFonts w:ascii="Arial" w:hAnsi="Arial" w:cs="Arial"/>
          <w:b/>
          <w:color w:val="030303"/>
          <w:sz w:val="24"/>
          <w:szCs w:val="24"/>
        </w:rPr>
      </w:pPr>
      <w:r w:rsidRPr="007B76EE">
        <w:rPr>
          <w:rFonts w:ascii="Arial" w:hAnsi="Arial" w:cs="Arial"/>
          <w:b/>
          <w:color w:val="030303"/>
          <w:sz w:val="24"/>
          <w:szCs w:val="24"/>
        </w:rPr>
        <w:t xml:space="preserve">TABLE </w:t>
      </w:r>
      <w:r w:rsidR="007B76EE" w:rsidRPr="007B76EE">
        <w:rPr>
          <w:rFonts w:ascii="Arial" w:hAnsi="Arial" w:cs="Arial"/>
          <w:b/>
          <w:color w:val="030303"/>
          <w:sz w:val="24"/>
          <w:szCs w:val="24"/>
        </w:rPr>
        <w:t>3</w:t>
      </w:r>
      <w:r w:rsidRPr="007B76EE">
        <w:rPr>
          <w:rFonts w:ascii="Arial" w:hAnsi="Arial" w:cs="Arial"/>
          <w:b/>
          <w:color w:val="030303"/>
          <w:sz w:val="24"/>
          <w:szCs w:val="24"/>
        </w:rPr>
        <w:t xml:space="preserve"> – LOG INTERPRETATION – SCHEI POINT / BJORNE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2160"/>
        <w:gridCol w:w="2790"/>
      </w:tblGrid>
      <w:tr w:rsidR="007D3DDF" w:rsidRPr="00D63E4F" w14:paraId="47B83C1D" w14:textId="77777777" w:rsidTr="00514C5F">
        <w:tc>
          <w:tcPr>
            <w:tcW w:w="3865" w:type="dxa"/>
          </w:tcPr>
          <w:p w14:paraId="16923A89" w14:textId="3EE57B11" w:rsidR="007D3DD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Depth</w:t>
            </w:r>
          </w:p>
        </w:tc>
        <w:tc>
          <w:tcPr>
            <w:tcW w:w="2160" w:type="dxa"/>
          </w:tcPr>
          <w:p w14:paraId="02DC5B1C" w14:textId="4BA51041"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3398 – 3244</w:t>
            </w:r>
          </w:p>
        </w:tc>
        <w:tc>
          <w:tcPr>
            <w:tcW w:w="2790" w:type="dxa"/>
          </w:tcPr>
          <w:p w14:paraId="5AA003A2" w14:textId="6D8DA52D"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(gas)</w:t>
            </w:r>
          </w:p>
        </w:tc>
      </w:tr>
      <w:tr w:rsidR="007D3DDF" w:rsidRPr="00D63E4F" w14:paraId="2E57E53A" w14:textId="77777777" w:rsidTr="00514C5F">
        <w:tc>
          <w:tcPr>
            <w:tcW w:w="3865" w:type="dxa"/>
          </w:tcPr>
          <w:p w14:paraId="01E70259" w14:textId="275E819A" w:rsidR="007D3DD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Effective Porosity</w:t>
            </w:r>
          </w:p>
        </w:tc>
        <w:tc>
          <w:tcPr>
            <w:tcW w:w="2160" w:type="dxa"/>
          </w:tcPr>
          <w:p w14:paraId="1651D3B2" w14:textId="7DBF2377"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21</w:t>
            </w:r>
          </w:p>
        </w:tc>
        <w:tc>
          <w:tcPr>
            <w:tcW w:w="2790" w:type="dxa"/>
          </w:tcPr>
          <w:p w14:paraId="5C331274" w14:textId="7B548C35"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20 – 22</w:t>
            </w:r>
          </w:p>
        </w:tc>
      </w:tr>
      <w:tr w:rsidR="007D3DDF" w:rsidRPr="00D63E4F" w14:paraId="57897E3A" w14:textId="77777777" w:rsidTr="00514C5F">
        <w:tc>
          <w:tcPr>
            <w:tcW w:w="3865" w:type="dxa"/>
          </w:tcPr>
          <w:p w14:paraId="7D01A9EC" w14:textId="7AACA233" w:rsidR="007D3DD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Water Saturation</w:t>
            </w:r>
          </w:p>
        </w:tc>
        <w:tc>
          <w:tcPr>
            <w:tcW w:w="2160" w:type="dxa"/>
          </w:tcPr>
          <w:p w14:paraId="43E0CA5B" w14:textId="7D0399A3"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16</w:t>
            </w:r>
          </w:p>
        </w:tc>
        <w:tc>
          <w:tcPr>
            <w:tcW w:w="2790" w:type="dxa"/>
          </w:tcPr>
          <w:p w14:paraId="21BFD635" w14:textId="45D19347"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16 – 20</w:t>
            </w:r>
          </w:p>
        </w:tc>
      </w:tr>
      <w:tr w:rsidR="007D3DDF" w:rsidRPr="00D63E4F" w14:paraId="1BABE6CA" w14:textId="77777777" w:rsidTr="00514C5F">
        <w:tc>
          <w:tcPr>
            <w:tcW w:w="3865" w:type="dxa"/>
          </w:tcPr>
          <w:p w14:paraId="50BC6224" w14:textId="0B484A71" w:rsidR="007D3DD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Shale Content</w:t>
            </w:r>
          </w:p>
        </w:tc>
        <w:tc>
          <w:tcPr>
            <w:tcW w:w="2160" w:type="dxa"/>
          </w:tcPr>
          <w:p w14:paraId="660DEE92" w14:textId="0E2A06FE"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6</w:t>
            </w:r>
          </w:p>
        </w:tc>
        <w:tc>
          <w:tcPr>
            <w:tcW w:w="2790" w:type="dxa"/>
          </w:tcPr>
          <w:p w14:paraId="3F863BAB" w14:textId="48C2E70F" w:rsidR="007D3DD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5 – 8</w:t>
            </w:r>
          </w:p>
        </w:tc>
      </w:tr>
      <w:tr w:rsidR="00514C5F" w:rsidRPr="00D63E4F" w14:paraId="729A38BA" w14:textId="77777777" w:rsidTr="00514C5F">
        <w:tc>
          <w:tcPr>
            <w:tcW w:w="3865" w:type="dxa"/>
          </w:tcPr>
          <w:p w14:paraId="788F04C7" w14:textId="77777777" w:rsidR="00514C5F" w:rsidRPr="00D63E4F" w:rsidRDefault="00514C5F" w:rsidP="00B1315D">
            <w:pPr>
              <w:spacing w:before="136" w:line="276" w:lineRule="auto"/>
              <w:rPr>
                <w:rFonts w:ascii="Arial" w:hAnsi="Arial" w:cs="Arial"/>
                <w:color w:val="030303"/>
                <w:sz w:val="24"/>
                <w:szCs w:val="24"/>
              </w:rPr>
            </w:pPr>
          </w:p>
        </w:tc>
        <w:tc>
          <w:tcPr>
            <w:tcW w:w="2160" w:type="dxa"/>
          </w:tcPr>
          <w:p w14:paraId="21B742FA" w14:textId="77777777" w:rsidR="00514C5F" w:rsidRPr="00D63E4F" w:rsidRDefault="00514C5F" w:rsidP="00B1315D">
            <w:pPr>
              <w:spacing w:before="136" w:line="276" w:lineRule="auto"/>
              <w:jc w:val="center"/>
              <w:rPr>
                <w:rFonts w:ascii="Arial" w:hAnsi="Arial" w:cs="Arial"/>
                <w:color w:val="030303"/>
                <w:sz w:val="24"/>
                <w:szCs w:val="24"/>
              </w:rPr>
            </w:pPr>
          </w:p>
        </w:tc>
        <w:tc>
          <w:tcPr>
            <w:tcW w:w="2790" w:type="dxa"/>
          </w:tcPr>
          <w:p w14:paraId="0E912DE4" w14:textId="77777777" w:rsidR="00514C5F" w:rsidRPr="00D63E4F" w:rsidRDefault="00514C5F" w:rsidP="00B1315D">
            <w:pPr>
              <w:spacing w:before="136" w:line="276" w:lineRule="auto"/>
              <w:jc w:val="center"/>
              <w:rPr>
                <w:rFonts w:ascii="Arial" w:hAnsi="Arial" w:cs="Arial"/>
                <w:color w:val="030303"/>
                <w:sz w:val="24"/>
                <w:szCs w:val="24"/>
              </w:rPr>
            </w:pPr>
          </w:p>
        </w:tc>
      </w:tr>
      <w:tr w:rsidR="00514C5F" w:rsidRPr="00D63E4F" w14:paraId="3FD23302" w14:textId="77777777" w:rsidTr="00514C5F">
        <w:tc>
          <w:tcPr>
            <w:tcW w:w="3865" w:type="dxa"/>
          </w:tcPr>
          <w:p w14:paraId="6386E20D" w14:textId="5462610E"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Depth</w:t>
            </w:r>
          </w:p>
        </w:tc>
        <w:tc>
          <w:tcPr>
            <w:tcW w:w="2160" w:type="dxa"/>
          </w:tcPr>
          <w:p w14:paraId="489AF7A5" w14:textId="6DAF3021"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3504 – 3518</w:t>
            </w:r>
          </w:p>
        </w:tc>
        <w:tc>
          <w:tcPr>
            <w:tcW w:w="2790" w:type="dxa"/>
          </w:tcPr>
          <w:p w14:paraId="7C1B567F" w14:textId="6AF9123E"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(gas and oil)</w:t>
            </w:r>
          </w:p>
        </w:tc>
      </w:tr>
      <w:tr w:rsidR="00514C5F" w:rsidRPr="00D63E4F" w14:paraId="53D20A40" w14:textId="77777777" w:rsidTr="00514C5F">
        <w:tc>
          <w:tcPr>
            <w:tcW w:w="3865" w:type="dxa"/>
          </w:tcPr>
          <w:p w14:paraId="4C64284C" w14:textId="2F6358E3"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Effective Porosity</w:t>
            </w:r>
          </w:p>
        </w:tc>
        <w:tc>
          <w:tcPr>
            <w:tcW w:w="2160" w:type="dxa"/>
          </w:tcPr>
          <w:p w14:paraId="396AD269" w14:textId="1894D6C0"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29</w:t>
            </w:r>
          </w:p>
        </w:tc>
        <w:tc>
          <w:tcPr>
            <w:tcW w:w="2790" w:type="dxa"/>
          </w:tcPr>
          <w:p w14:paraId="5216E813" w14:textId="3A327CCB"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25 – 30</w:t>
            </w:r>
          </w:p>
        </w:tc>
      </w:tr>
      <w:tr w:rsidR="00514C5F" w:rsidRPr="00D63E4F" w14:paraId="00136A77" w14:textId="77777777" w:rsidTr="00514C5F">
        <w:tc>
          <w:tcPr>
            <w:tcW w:w="3865" w:type="dxa"/>
          </w:tcPr>
          <w:p w14:paraId="67CD5225" w14:textId="009395FE"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Water Saturation</w:t>
            </w:r>
          </w:p>
        </w:tc>
        <w:tc>
          <w:tcPr>
            <w:tcW w:w="2160" w:type="dxa"/>
          </w:tcPr>
          <w:p w14:paraId="4AD53FB0" w14:textId="7BBF892D"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27</w:t>
            </w:r>
          </w:p>
        </w:tc>
        <w:tc>
          <w:tcPr>
            <w:tcW w:w="2790" w:type="dxa"/>
          </w:tcPr>
          <w:p w14:paraId="71F93281" w14:textId="6FCFE2AC"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32 – 40</w:t>
            </w:r>
          </w:p>
        </w:tc>
      </w:tr>
      <w:tr w:rsidR="00514C5F" w:rsidRPr="00D63E4F" w14:paraId="4B8D1821" w14:textId="77777777" w:rsidTr="00514C5F">
        <w:tc>
          <w:tcPr>
            <w:tcW w:w="3865" w:type="dxa"/>
          </w:tcPr>
          <w:p w14:paraId="5568BECA" w14:textId="59B3F920"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Shale Content</w:t>
            </w:r>
          </w:p>
        </w:tc>
        <w:tc>
          <w:tcPr>
            <w:tcW w:w="2160" w:type="dxa"/>
          </w:tcPr>
          <w:p w14:paraId="2E6C279F" w14:textId="7DFE8006"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w:t>
            </w:r>
          </w:p>
        </w:tc>
        <w:tc>
          <w:tcPr>
            <w:tcW w:w="2790" w:type="dxa"/>
          </w:tcPr>
          <w:p w14:paraId="0638C93F" w14:textId="1537E303"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0</w:t>
            </w:r>
          </w:p>
        </w:tc>
      </w:tr>
      <w:tr w:rsidR="00514C5F" w:rsidRPr="00D63E4F" w14:paraId="5737E153" w14:textId="77777777" w:rsidTr="00514C5F">
        <w:tc>
          <w:tcPr>
            <w:tcW w:w="3865" w:type="dxa"/>
          </w:tcPr>
          <w:p w14:paraId="09723D48" w14:textId="77777777" w:rsidR="00514C5F" w:rsidRPr="00D63E4F" w:rsidRDefault="00514C5F" w:rsidP="00B1315D">
            <w:pPr>
              <w:spacing w:before="136" w:line="276" w:lineRule="auto"/>
              <w:rPr>
                <w:rFonts w:ascii="Arial" w:hAnsi="Arial" w:cs="Arial"/>
                <w:color w:val="030303"/>
                <w:sz w:val="24"/>
                <w:szCs w:val="24"/>
              </w:rPr>
            </w:pPr>
          </w:p>
        </w:tc>
        <w:tc>
          <w:tcPr>
            <w:tcW w:w="2160" w:type="dxa"/>
          </w:tcPr>
          <w:p w14:paraId="7EA5B7A3" w14:textId="77777777" w:rsidR="00514C5F" w:rsidRPr="00D63E4F" w:rsidRDefault="00514C5F" w:rsidP="00B1315D">
            <w:pPr>
              <w:spacing w:before="136" w:line="276" w:lineRule="auto"/>
              <w:jc w:val="center"/>
              <w:rPr>
                <w:rFonts w:ascii="Arial" w:hAnsi="Arial" w:cs="Arial"/>
                <w:color w:val="030303"/>
                <w:sz w:val="24"/>
                <w:szCs w:val="24"/>
              </w:rPr>
            </w:pPr>
          </w:p>
        </w:tc>
        <w:tc>
          <w:tcPr>
            <w:tcW w:w="2790" w:type="dxa"/>
          </w:tcPr>
          <w:p w14:paraId="3682E92B" w14:textId="77777777" w:rsidR="00514C5F" w:rsidRPr="00D63E4F" w:rsidRDefault="00514C5F" w:rsidP="00B1315D">
            <w:pPr>
              <w:spacing w:before="136" w:line="276" w:lineRule="auto"/>
              <w:jc w:val="center"/>
              <w:rPr>
                <w:rFonts w:ascii="Arial" w:hAnsi="Arial" w:cs="Arial"/>
                <w:color w:val="030303"/>
                <w:sz w:val="24"/>
                <w:szCs w:val="24"/>
              </w:rPr>
            </w:pPr>
          </w:p>
        </w:tc>
      </w:tr>
      <w:tr w:rsidR="00514C5F" w:rsidRPr="00D63E4F" w14:paraId="31237743" w14:textId="77777777" w:rsidTr="00514C5F">
        <w:tc>
          <w:tcPr>
            <w:tcW w:w="3865" w:type="dxa"/>
          </w:tcPr>
          <w:p w14:paraId="54E0AE44" w14:textId="28D73932"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Depth</w:t>
            </w:r>
          </w:p>
        </w:tc>
        <w:tc>
          <w:tcPr>
            <w:tcW w:w="2160" w:type="dxa"/>
          </w:tcPr>
          <w:p w14:paraId="4A8A41BE" w14:textId="7194107D"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3766 - 3778</w:t>
            </w:r>
          </w:p>
        </w:tc>
        <w:tc>
          <w:tcPr>
            <w:tcW w:w="2790" w:type="dxa"/>
          </w:tcPr>
          <w:p w14:paraId="3508E41A" w14:textId="52D9778D"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(transition to water)</w:t>
            </w:r>
          </w:p>
        </w:tc>
      </w:tr>
      <w:tr w:rsidR="00514C5F" w:rsidRPr="00D63E4F" w14:paraId="5768AB51" w14:textId="77777777" w:rsidTr="00514C5F">
        <w:tc>
          <w:tcPr>
            <w:tcW w:w="3865" w:type="dxa"/>
          </w:tcPr>
          <w:p w14:paraId="4D5944F2" w14:textId="28ACF8F1"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Effective Porosity</w:t>
            </w:r>
          </w:p>
        </w:tc>
        <w:tc>
          <w:tcPr>
            <w:tcW w:w="2160" w:type="dxa"/>
          </w:tcPr>
          <w:p w14:paraId="74B6DD84" w14:textId="520E7ECB"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12</w:t>
            </w:r>
          </w:p>
        </w:tc>
        <w:tc>
          <w:tcPr>
            <w:tcW w:w="2790" w:type="dxa"/>
          </w:tcPr>
          <w:p w14:paraId="265CF67C" w14:textId="7355E7D4"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10 – 15</w:t>
            </w:r>
          </w:p>
        </w:tc>
      </w:tr>
      <w:tr w:rsidR="00514C5F" w:rsidRPr="00D63E4F" w14:paraId="5387F29E" w14:textId="77777777" w:rsidTr="00514C5F">
        <w:tc>
          <w:tcPr>
            <w:tcW w:w="3865" w:type="dxa"/>
          </w:tcPr>
          <w:p w14:paraId="25993B27" w14:textId="742EBD6C"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Water Saturation</w:t>
            </w:r>
          </w:p>
        </w:tc>
        <w:tc>
          <w:tcPr>
            <w:tcW w:w="2160" w:type="dxa"/>
          </w:tcPr>
          <w:p w14:paraId="027F1ED7" w14:textId="0AEA4F5D"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77</w:t>
            </w:r>
          </w:p>
        </w:tc>
        <w:tc>
          <w:tcPr>
            <w:tcW w:w="2790" w:type="dxa"/>
          </w:tcPr>
          <w:p w14:paraId="61CEBF26" w14:textId="1685849B"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65 – 70</w:t>
            </w:r>
          </w:p>
        </w:tc>
      </w:tr>
      <w:tr w:rsidR="00514C5F" w:rsidRPr="00D63E4F" w14:paraId="2189C398" w14:textId="77777777" w:rsidTr="00514C5F">
        <w:tc>
          <w:tcPr>
            <w:tcW w:w="3865" w:type="dxa"/>
          </w:tcPr>
          <w:p w14:paraId="073F04EB" w14:textId="74786357"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Shale Content</w:t>
            </w:r>
          </w:p>
        </w:tc>
        <w:tc>
          <w:tcPr>
            <w:tcW w:w="2160" w:type="dxa"/>
          </w:tcPr>
          <w:p w14:paraId="17AC55B5" w14:textId="59F35223"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8</w:t>
            </w:r>
          </w:p>
        </w:tc>
        <w:tc>
          <w:tcPr>
            <w:tcW w:w="2790" w:type="dxa"/>
          </w:tcPr>
          <w:p w14:paraId="4960CC48" w14:textId="0DCABE5D" w:rsidR="00514C5F" w:rsidRPr="00D63E4F" w:rsidRDefault="00514C5F" w:rsidP="00B1315D">
            <w:pPr>
              <w:spacing w:before="136" w:line="276" w:lineRule="auto"/>
              <w:jc w:val="center"/>
              <w:rPr>
                <w:rFonts w:ascii="Arial" w:hAnsi="Arial" w:cs="Arial"/>
                <w:color w:val="030303"/>
                <w:sz w:val="24"/>
                <w:szCs w:val="24"/>
              </w:rPr>
            </w:pPr>
            <w:r w:rsidRPr="00D63E4F">
              <w:rPr>
                <w:rFonts w:ascii="Arial" w:hAnsi="Arial" w:cs="Arial"/>
                <w:color w:val="030303"/>
                <w:sz w:val="24"/>
                <w:szCs w:val="24"/>
              </w:rPr>
              <w:t>17</w:t>
            </w:r>
          </w:p>
        </w:tc>
      </w:tr>
      <w:tr w:rsidR="00514C5F" w:rsidRPr="00D63E4F" w14:paraId="571CD941" w14:textId="77777777" w:rsidTr="00031072">
        <w:tc>
          <w:tcPr>
            <w:tcW w:w="8815" w:type="dxa"/>
            <w:gridSpan w:val="3"/>
          </w:tcPr>
          <w:p w14:paraId="168067DA" w14:textId="2D704305" w:rsidR="00514C5F" w:rsidRPr="00D63E4F" w:rsidRDefault="00514C5F" w:rsidP="00B1315D">
            <w:pPr>
              <w:spacing w:before="136" w:line="276" w:lineRule="auto"/>
              <w:rPr>
                <w:rFonts w:ascii="Arial" w:hAnsi="Arial" w:cs="Arial"/>
                <w:color w:val="030303"/>
                <w:sz w:val="24"/>
                <w:szCs w:val="24"/>
              </w:rPr>
            </w:pPr>
            <w:r w:rsidRPr="00D63E4F">
              <w:rPr>
                <w:rFonts w:ascii="Arial" w:hAnsi="Arial" w:cs="Arial"/>
                <w:color w:val="030303"/>
                <w:sz w:val="24"/>
                <w:szCs w:val="24"/>
              </w:rPr>
              <w:t>Constants:  a = 0.62,         m = 2.15,          n = 2.00</w:t>
            </w:r>
          </w:p>
        </w:tc>
      </w:tr>
    </w:tbl>
    <w:p w14:paraId="510100BD" w14:textId="3D501D68" w:rsidR="00133DE0" w:rsidRPr="00D63E4F" w:rsidRDefault="00133DE0" w:rsidP="00B1315D">
      <w:pPr>
        <w:spacing w:before="136" w:line="276" w:lineRule="auto"/>
        <w:rPr>
          <w:rFonts w:ascii="Arial" w:hAnsi="Arial" w:cs="Arial"/>
          <w:color w:val="030303"/>
          <w:sz w:val="24"/>
          <w:szCs w:val="24"/>
        </w:rPr>
      </w:pPr>
    </w:p>
    <w:p w14:paraId="4584F3C0" w14:textId="5AC48E85" w:rsidR="00734C59" w:rsidRPr="00D63E4F" w:rsidRDefault="00734C59"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Interpretation with a good log suite, a contiguous water zone, and a good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value is obviously a straightforward process.</w:t>
      </w:r>
    </w:p>
    <w:p w14:paraId="2282B623" w14:textId="1CD308B8" w:rsidR="00734C59" w:rsidRPr="00D63E4F" w:rsidRDefault="00E01806" w:rsidP="00B1315D">
      <w:pPr>
        <w:spacing w:before="136" w:line="276" w:lineRule="auto"/>
        <w:rPr>
          <w:rFonts w:ascii="Arial" w:hAnsi="Arial" w:cs="Arial"/>
          <w:color w:val="030303"/>
          <w:sz w:val="24"/>
          <w:szCs w:val="24"/>
        </w:rPr>
      </w:pPr>
      <w:r>
        <w:rPr>
          <w:rFonts w:ascii="Arial" w:hAnsi="Arial" w:cs="Arial"/>
          <w:color w:val="030303"/>
          <w:sz w:val="24"/>
          <w:szCs w:val="24"/>
        </w:rPr>
        <w:br/>
      </w:r>
      <w:r w:rsidR="007D60F1">
        <w:rPr>
          <w:rFonts w:ascii="Arial" w:hAnsi="Arial" w:cs="Arial"/>
          <w:b/>
          <w:color w:val="030303"/>
          <w:sz w:val="24"/>
          <w:szCs w:val="24"/>
        </w:rPr>
        <w:t>LOG EVALUATION EXAMPLE</w:t>
      </w:r>
      <w:r w:rsidR="007D60F1" w:rsidRPr="00785488">
        <w:rPr>
          <w:rFonts w:ascii="Arial" w:hAnsi="Arial" w:cs="Arial"/>
          <w:b/>
          <w:caps/>
          <w:color w:val="030303"/>
          <w:sz w:val="24"/>
          <w:szCs w:val="24"/>
        </w:rPr>
        <w:t xml:space="preserve"> – </w:t>
      </w:r>
      <w:r w:rsidR="00734C59" w:rsidRPr="007D60F1">
        <w:rPr>
          <w:rFonts w:ascii="Arial" w:hAnsi="Arial" w:cs="Arial"/>
          <w:b/>
          <w:caps/>
          <w:color w:val="030303"/>
          <w:sz w:val="24"/>
          <w:szCs w:val="24"/>
        </w:rPr>
        <w:t>King Christian – He</w:t>
      </w:r>
      <w:r w:rsidR="00912E2D">
        <w:rPr>
          <w:rFonts w:ascii="Arial" w:hAnsi="Arial" w:cs="Arial"/>
          <w:b/>
          <w:caps/>
          <w:color w:val="030303"/>
          <w:sz w:val="24"/>
          <w:szCs w:val="24"/>
        </w:rPr>
        <w:t>I</w:t>
      </w:r>
      <w:r w:rsidR="00734C59" w:rsidRPr="007D60F1">
        <w:rPr>
          <w:rFonts w:ascii="Arial" w:hAnsi="Arial" w:cs="Arial"/>
          <w:b/>
          <w:caps/>
          <w:color w:val="030303"/>
          <w:sz w:val="24"/>
          <w:szCs w:val="24"/>
        </w:rPr>
        <w:t>berg Sand</w:t>
      </w:r>
      <w:r w:rsidRPr="007D60F1">
        <w:rPr>
          <w:rFonts w:ascii="Arial" w:hAnsi="Arial" w:cs="Arial"/>
          <w:b/>
          <w:caps/>
          <w:color w:val="030303"/>
          <w:sz w:val="24"/>
          <w:szCs w:val="24"/>
        </w:rPr>
        <w:br/>
      </w:r>
      <w:r w:rsidR="00734C59" w:rsidRPr="00D63E4F">
        <w:rPr>
          <w:rFonts w:ascii="Arial" w:hAnsi="Arial" w:cs="Arial"/>
          <w:color w:val="030303"/>
          <w:sz w:val="24"/>
          <w:szCs w:val="24"/>
        </w:rPr>
        <w:t>All the productive sands found to date in the King Christina – He</w:t>
      </w:r>
      <w:r w:rsidR="00912E2D">
        <w:rPr>
          <w:rFonts w:ascii="Arial" w:hAnsi="Arial" w:cs="Arial"/>
          <w:color w:val="030303"/>
          <w:sz w:val="24"/>
          <w:szCs w:val="24"/>
        </w:rPr>
        <w:t>i</w:t>
      </w:r>
      <w:r w:rsidR="00734C59" w:rsidRPr="00D63E4F">
        <w:rPr>
          <w:rFonts w:ascii="Arial" w:hAnsi="Arial" w:cs="Arial"/>
          <w:color w:val="030303"/>
          <w:sz w:val="24"/>
          <w:szCs w:val="24"/>
        </w:rPr>
        <w:t xml:space="preserve">berg Sands are clustered around the southwest coast of </w:t>
      </w:r>
      <w:proofErr w:type="spellStart"/>
      <w:r w:rsidR="00734C59" w:rsidRPr="00D63E4F">
        <w:rPr>
          <w:rFonts w:ascii="Arial" w:hAnsi="Arial" w:cs="Arial"/>
          <w:color w:val="030303"/>
          <w:sz w:val="24"/>
          <w:szCs w:val="24"/>
        </w:rPr>
        <w:t>Ellef</w:t>
      </w:r>
      <w:proofErr w:type="spellEnd"/>
      <w:r w:rsidR="00734C59" w:rsidRPr="00D63E4F">
        <w:rPr>
          <w:rFonts w:ascii="Arial" w:hAnsi="Arial" w:cs="Arial"/>
          <w:color w:val="030303"/>
          <w:sz w:val="24"/>
          <w:szCs w:val="24"/>
        </w:rPr>
        <w:t xml:space="preserve"> </w:t>
      </w:r>
      <w:proofErr w:type="spellStart"/>
      <w:r w:rsidR="00734C59" w:rsidRPr="00D63E4F">
        <w:rPr>
          <w:rFonts w:ascii="Arial" w:hAnsi="Arial" w:cs="Arial"/>
          <w:color w:val="030303"/>
          <w:sz w:val="24"/>
          <w:szCs w:val="24"/>
        </w:rPr>
        <w:t>Ringes</w:t>
      </w:r>
      <w:proofErr w:type="spellEnd"/>
      <w:r w:rsidR="00734C59" w:rsidRPr="00D63E4F">
        <w:rPr>
          <w:rFonts w:ascii="Arial" w:hAnsi="Arial" w:cs="Arial"/>
          <w:color w:val="030303"/>
          <w:sz w:val="24"/>
          <w:szCs w:val="24"/>
        </w:rPr>
        <w:t xml:space="preserve"> Island.  The sand is similar in age to the Borden Island, but is much thicker (up to 2000 feet) and traps are related to large anti</w:t>
      </w:r>
      <w:r w:rsidR="00311062" w:rsidRPr="00D63E4F">
        <w:rPr>
          <w:rFonts w:ascii="Arial" w:hAnsi="Arial" w:cs="Arial"/>
          <w:color w:val="030303"/>
          <w:sz w:val="24"/>
          <w:szCs w:val="24"/>
        </w:rPr>
        <w:t xml:space="preserve">clinal structures with high relief.  Often a field is defined by only one well.  About 5.0 </w:t>
      </w:r>
      <w:proofErr w:type="spellStart"/>
      <w:r w:rsidR="00311062" w:rsidRPr="00D63E4F">
        <w:rPr>
          <w:rFonts w:ascii="Arial" w:hAnsi="Arial" w:cs="Arial"/>
          <w:color w:val="030303"/>
          <w:sz w:val="24"/>
          <w:szCs w:val="24"/>
        </w:rPr>
        <w:t>Tcf</w:t>
      </w:r>
      <w:proofErr w:type="spellEnd"/>
      <w:r w:rsidR="00311062" w:rsidRPr="00D63E4F">
        <w:rPr>
          <w:rFonts w:ascii="Arial" w:hAnsi="Arial" w:cs="Arial"/>
          <w:color w:val="030303"/>
          <w:sz w:val="24"/>
          <w:szCs w:val="24"/>
        </w:rPr>
        <w:t xml:space="preserve"> of gas in place ha</w:t>
      </w:r>
      <w:r w:rsidR="00912E2D">
        <w:rPr>
          <w:rFonts w:ascii="Arial" w:hAnsi="Arial" w:cs="Arial"/>
          <w:color w:val="030303"/>
          <w:sz w:val="24"/>
          <w:szCs w:val="24"/>
        </w:rPr>
        <w:t>s</w:t>
      </w:r>
      <w:r w:rsidR="00311062" w:rsidRPr="00D63E4F">
        <w:rPr>
          <w:rFonts w:ascii="Arial" w:hAnsi="Arial" w:cs="Arial"/>
          <w:color w:val="030303"/>
          <w:sz w:val="24"/>
          <w:szCs w:val="24"/>
        </w:rPr>
        <w:t xml:space="preserve"> been found so far.  Each gas well has a water </w:t>
      </w:r>
      <w:r w:rsidR="00912E2D">
        <w:rPr>
          <w:rFonts w:ascii="Arial" w:hAnsi="Arial" w:cs="Arial"/>
          <w:color w:val="030303"/>
          <w:sz w:val="24"/>
          <w:szCs w:val="24"/>
        </w:rPr>
        <w:t>z</w:t>
      </w:r>
      <w:r w:rsidR="00311062" w:rsidRPr="00D63E4F">
        <w:rPr>
          <w:rFonts w:ascii="Arial" w:hAnsi="Arial" w:cs="Arial"/>
          <w:color w:val="030303"/>
          <w:sz w:val="24"/>
          <w:szCs w:val="24"/>
        </w:rPr>
        <w:t>one at the base, so log analysis is relatively simple.  The water resistivity is different in each well to date, and is not a function of the present depth of burial.</w:t>
      </w:r>
    </w:p>
    <w:p w14:paraId="2E029424" w14:textId="16E0DE1B" w:rsidR="00311062" w:rsidRPr="00D63E4F" w:rsidRDefault="00311062" w:rsidP="00B1315D">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Pay zones range in thickness from about 60 feet in Thor P-38 to a maximum of 583 feet of net pay in Jackson G-16A.  As at Drake and Hecla, the offshore portions of the field are more significant than the portions on land.  The reservoirs are not filled to the </w:t>
      </w:r>
      <w:proofErr w:type="spellStart"/>
      <w:r w:rsidRPr="00D63E4F">
        <w:rPr>
          <w:rFonts w:ascii="Arial" w:hAnsi="Arial" w:cs="Arial"/>
          <w:color w:val="030303"/>
          <w:sz w:val="24"/>
          <w:szCs w:val="24"/>
        </w:rPr>
        <w:t>spillpoint</w:t>
      </w:r>
      <w:proofErr w:type="spellEnd"/>
      <w:r w:rsidRPr="00D63E4F">
        <w:rPr>
          <w:rFonts w:ascii="Arial" w:hAnsi="Arial" w:cs="Arial"/>
          <w:color w:val="030303"/>
          <w:sz w:val="24"/>
          <w:szCs w:val="24"/>
        </w:rPr>
        <w:t>.</w:t>
      </w:r>
    </w:p>
    <w:p w14:paraId="4BB56788" w14:textId="20FD699B" w:rsidR="00311062" w:rsidRPr="00D63E4F" w:rsidRDefault="00311062"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Porosity Playback Log and resulting Saraband for King Christian N-06 is shown in Figure 22, along with the computed production log.  Because of the water zone, the choice of a suitable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for the gas zone is easily made.  Some wells exhibit two different apparent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values in the water zone.  The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from logs is different than DST values, so “a” and “m” are definitely not equal to the standard values of 0.80 and 2.00 used in Saraband.</w:t>
      </w:r>
    </w:p>
    <w:p w14:paraId="34C929A3" w14:textId="573D8ABD" w:rsidR="00311062" w:rsidRPr="00D63E4F" w:rsidRDefault="00311062"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Depth of burial of the pay zone in each well is different, so a “standard” set of clay and shale values is only partly possible for the </w:t>
      </w:r>
      <w:proofErr w:type="spellStart"/>
      <w:r w:rsidRPr="00D63E4F">
        <w:rPr>
          <w:rFonts w:ascii="Arial" w:hAnsi="Arial" w:cs="Arial"/>
          <w:color w:val="030303"/>
          <w:sz w:val="24"/>
          <w:szCs w:val="24"/>
        </w:rPr>
        <w:t>Ellef</w:t>
      </w:r>
      <w:proofErr w:type="spellEnd"/>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Ringnes</w:t>
      </w:r>
      <w:proofErr w:type="spellEnd"/>
      <w:r w:rsidRPr="00D63E4F">
        <w:rPr>
          <w:rFonts w:ascii="Arial" w:hAnsi="Arial" w:cs="Arial"/>
          <w:color w:val="030303"/>
          <w:sz w:val="24"/>
          <w:szCs w:val="24"/>
        </w:rPr>
        <w:t xml:space="preserve"> area.</w:t>
      </w:r>
    </w:p>
    <w:p w14:paraId="260C3BFA" w14:textId="73C562AD" w:rsidR="00311062" w:rsidRPr="00D63E4F" w:rsidRDefault="00311062" w:rsidP="00B1315D">
      <w:pPr>
        <w:spacing w:before="136" w:line="276" w:lineRule="auto"/>
        <w:rPr>
          <w:rFonts w:ascii="Arial" w:hAnsi="Arial" w:cs="Arial"/>
          <w:color w:val="030303"/>
          <w:sz w:val="24"/>
          <w:szCs w:val="24"/>
        </w:rPr>
      </w:pPr>
      <w:r w:rsidRPr="00D63E4F">
        <w:rPr>
          <w:rFonts w:ascii="Arial" w:hAnsi="Arial" w:cs="Arial"/>
          <w:color w:val="030303"/>
          <w:sz w:val="24"/>
          <w:szCs w:val="24"/>
        </w:rPr>
        <w:t>In Figure 22, the gas effect is clearly seen, and the transition zone is almost non-existent, testifying to the excellent permeability of the sands.</w:t>
      </w:r>
    </w:p>
    <w:p w14:paraId="7667767D" w14:textId="73B81500" w:rsidR="00311062" w:rsidRPr="00D63E4F" w:rsidRDefault="00311062"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production log shows a standing fluid column at 2268 feet, well above the base of the gas.  With the well flowing at 30 </w:t>
      </w:r>
      <w:proofErr w:type="spellStart"/>
      <w:r w:rsidRPr="00D63E4F">
        <w:rPr>
          <w:rFonts w:ascii="Arial" w:hAnsi="Arial" w:cs="Arial"/>
          <w:color w:val="030303"/>
          <w:sz w:val="24"/>
          <w:szCs w:val="24"/>
        </w:rPr>
        <w:t>mmcf</w:t>
      </w:r>
      <w:proofErr w:type="spellEnd"/>
      <w:r w:rsidRPr="00D63E4F">
        <w:rPr>
          <w:rFonts w:ascii="Arial" w:hAnsi="Arial" w:cs="Arial"/>
          <w:color w:val="030303"/>
          <w:sz w:val="24"/>
          <w:szCs w:val="24"/>
        </w:rPr>
        <w:t>/d, the fluid holdup is 44 feet w</w:t>
      </w:r>
      <w:r w:rsidR="00890B42">
        <w:rPr>
          <w:rFonts w:ascii="Arial" w:hAnsi="Arial" w:cs="Arial"/>
          <w:color w:val="030303"/>
          <w:sz w:val="24"/>
          <w:szCs w:val="24"/>
        </w:rPr>
        <w:t>h</w:t>
      </w:r>
      <w:r w:rsidRPr="00D63E4F">
        <w:rPr>
          <w:rFonts w:ascii="Arial" w:hAnsi="Arial" w:cs="Arial"/>
          <w:color w:val="030303"/>
          <w:sz w:val="24"/>
          <w:szCs w:val="24"/>
        </w:rPr>
        <w:t>i</w:t>
      </w:r>
      <w:r w:rsidR="00890B42">
        <w:rPr>
          <w:rFonts w:ascii="Arial" w:hAnsi="Arial" w:cs="Arial"/>
          <w:color w:val="030303"/>
          <w:sz w:val="24"/>
          <w:szCs w:val="24"/>
        </w:rPr>
        <w:t>c</w:t>
      </w:r>
      <w:r w:rsidRPr="00D63E4F">
        <w:rPr>
          <w:rFonts w:ascii="Arial" w:hAnsi="Arial" w:cs="Arial"/>
          <w:color w:val="030303"/>
          <w:sz w:val="24"/>
          <w:szCs w:val="24"/>
        </w:rPr>
        <w:t>h would infer some gas production through the fluid.</w:t>
      </w:r>
    </w:p>
    <w:p w14:paraId="7FD75B6B" w14:textId="0F2CFD99" w:rsidR="00311062" w:rsidRPr="00D63E4F" w:rsidRDefault="00311062" w:rsidP="00B1315D">
      <w:pPr>
        <w:spacing w:before="136" w:line="276" w:lineRule="auto"/>
        <w:rPr>
          <w:rFonts w:ascii="Arial" w:hAnsi="Arial" w:cs="Arial"/>
          <w:color w:val="030303"/>
          <w:sz w:val="24"/>
          <w:szCs w:val="24"/>
        </w:rPr>
      </w:pPr>
      <w:r w:rsidRPr="00D63E4F">
        <w:rPr>
          <w:rFonts w:ascii="Arial" w:hAnsi="Arial" w:cs="Arial"/>
          <w:color w:val="030303"/>
          <w:sz w:val="24"/>
          <w:szCs w:val="24"/>
        </w:rPr>
        <w:t>There is a definite problem in the top half of the two long perforated intervals.  Little production is evident on the production log from these two zones, yet the sands appear of similar quality compared to the others, which produce the majority of the gas.  The perforating and subsequent well clean-up may be below par.</w:t>
      </w:r>
    </w:p>
    <w:p w14:paraId="4C098AE2" w14:textId="70482B2C" w:rsidR="00F35CE9" w:rsidRPr="00D63E4F" w:rsidRDefault="007B6849"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computed data for Thor H-28 (Figure 23), another King Christian Sand gas well, is similar to the King Christian N-06 well in all respects.  The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shows many small stratigraphic features within the sand.  This well has a thick transition zone, due probably to lower permeability in the area of the gas/water contact (which is also unusually radioactive). The production log shows the same effect of fluid holdup, and lack of continuity of production through the perforated interval,</w:t>
      </w:r>
      <w:r w:rsidR="00955D4D" w:rsidRPr="00D63E4F">
        <w:rPr>
          <w:rFonts w:ascii="Arial" w:hAnsi="Arial" w:cs="Arial"/>
          <w:color w:val="030303"/>
          <w:sz w:val="24"/>
          <w:szCs w:val="24"/>
        </w:rPr>
        <w:t xml:space="preserve"> as the King Christian N-06</w:t>
      </w:r>
      <w:r w:rsidR="008208E5">
        <w:rPr>
          <w:rFonts w:ascii="Arial" w:hAnsi="Arial" w:cs="Arial"/>
          <w:color w:val="030303"/>
          <w:sz w:val="24"/>
          <w:szCs w:val="24"/>
        </w:rPr>
        <w:t xml:space="preserve"> </w:t>
      </w:r>
      <w:r w:rsidR="00955D4D" w:rsidRPr="00D63E4F">
        <w:rPr>
          <w:rFonts w:ascii="Arial" w:hAnsi="Arial" w:cs="Arial"/>
          <w:color w:val="030303"/>
          <w:sz w:val="24"/>
          <w:szCs w:val="24"/>
        </w:rPr>
        <w:t>we</w:t>
      </w:r>
      <w:r w:rsidR="008208E5">
        <w:rPr>
          <w:rFonts w:ascii="Arial" w:hAnsi="Arial" w:cs="Arial"/>
          <w:color w:val="030303"/>
          <w:sz w:val="24"/>
          <w:szCs w:val="24"/>
        </w:rPr>
        <w:t>ll</w:t>
      </w:r>
      <w:r w:rsidR="00955D4D" w:rsidRPr="00D63E4F">
        <w:rPr>
          <w:rFonts w:ascii="Arial" w:hAnsi="Arial" w:cs="Arial"/>
          <w:color w:val="030303"/>
          <w:sz w:val="24"/>
          <w:szCs w:val="24"/>
        </w:rPr>
        <w:t xml:space="preserve">, (Note that depths on the Porosity </w:t>
      </w:r>
      <w:r w:rsidRPr="00D63E4F">
        <w:rPr>
          <w:rFonts w:ascii="Arial" w:hAnsi="Arial" w:cs="Arial"/>
          <w:color w:val="030303"/>
          <w:sz w:val="24"/>
          <w:szCs w:val="24"/>
        </w:rPr>
        <w:t>Playback log and Saraband are TVD and on the Dipmeter and Production Log are measured depth).</w:t>
      </w:r>
    </w:p>
    <w:p w14:paraId="1B984537" w14:textId="5597153B" w:rsidR="007B6849" w:rsidRPr="00D63E4F" w:rsidRDefault="00FE7820"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Thor P-38 well (Figure 24) actually tested light oil (or condensate) with a very small amount of gas.  The water resistivity in the two wells is nearly the same.  Computed data is shown in Figure 27. There is no significant gas effect on the porosity logs and the light hydrocarbon content computed by Saraband is low.  A thick transition zone is evident and permeability is lower than average.  </w:t>
      </w:r>
    </w:p>
    <w:p w14:paraId="5E599921" w14:textId="3DE04F9D" w:rsidR="00FE7820" w:rsidRPr="00D63E4F" w:rsidRDefault="00DA6CAB" w:rsidP="00B1315D">
      <w:pPr>
        <w:spacing w:before="136" w:line="276" w:lineRule="auto"/>
        <w:rPr>
          <w:rFonts w:ascii="Arial" w:hAnsi="Arial" w:cs="Arial"/>
          <w:color w:val="030303"/>
          <w:sz w:val="24"/>
          <w:szCs w:val="24"/>
        </w:rPr>
      </w:pPr>
      <w:r w:rsidRPr="00D63E4F">
        <w:rPr>
          <w:rFonts w:ascii="Arial" w:hAnsi="Arial" w:cs="Arial"/>
          <w:color w:val="030303"/>
          <w:sz w:val="24"/>
          <w:szCs w:val="24"/>
        </w:rPr>
        <w:lastRenderedPageBreak/>
        <w:t xml:space="preserve">Porosity in these wells is in part a function of depth, with averages near 24% at 2000 feet, 20% at 4000 feet and correspondingly lower in deeper wells (10-16% at 6000 feet in Jackson G-16A) and nearly zero at 10,000 feet in Dumbbells </w:t>
      </w:r>
      <w:r w:rsidR="00E72704" w:rsidRPr="00D63E4F">
        <w:rPr>
          <w:rFonts w:ascii="Arial" w:hAnsi="Arial" w:cs="Arial"/>
          <w:color w:val="030303"/>
          <w:sz w:val="24"/>
          <w:szCs w:val="24"/>
        </w:rPr>
        <w:t>E-49.</w:t>
      </w:r>
    </w:p>
    <w:p w14:paraId="1CB380E7" w14:textId="601C7352" w:rsidR="00E72704" w:rsidRPr="00D63E4F" w:rsidRDefault="008208E5" w:rsidP="00F575A6">
      <w:pPr>
        <w:spacing w:before="136" w:line="276" w:lineRule="auto"/>
        <w:rPr>
          <w:rFonts w:ascii="Arial" w:hAnsi="Arial" w:cs="Arial"/>
          <w:color w:val="030303"/>
          <w:sz w:val="24"/>
          <w:szCs w:val="24"/>
        </w:rPr>
      </w:pPr>
      <w:r>
        <w:rPr>
          <w:rFonts w:ascii="Arial" w:hAnsi="Arial" w:cs="Arial"/>
          <w:b/>
          <w:color w:val="030303"/>
          <w:sz w:val="24"/>
          <w:szCs w:val="24"/>
        </w:rPr>
        <w:br/>
        <w:t>LOG EVALUATION EXAMPLE</w:t>
      </w:r>
      <w:r w:rsidRPr="00785488">
        <w:rPr>
          <w:rFonts w:ascii="Arial" w:hAnsi="Arial" w:cs="Arial"/>
          <w:b/>
          <w:caps/>
          <w:color w:val="030303"/>
          <w:sz w:val="24"/>
          <w:szCs w:val="24"/>
        </w:rPr>
        <w:t xml:space="preserve"> – </w:t>
      </w:r>
      <w:r w:rsidR="00E72704" w:rsidRPr="008208E5">
        <w:rPr>
          <w:rFonts w:ascii="Arial" w:hAnsi="Arial" w:cs="Arial"/>
          <w:b/>
          <w:caps/>
          <w:color w:val="030303"/>
          <w:sz w:val="24"/>
          <w:szCs w:val="24"/>
        </w:rPr>
        <w:t>Blue Fiord</w:t>
      </w:r>
      <w:r w:rsidR="00F575A6" w:rsidRPr="008208E5">
        <w:rPr>
          <w:rFonts w:ascii="Arial" w:hAnsi="Arial" w:cs="Arial"/>
          <w:b/>
          <w:caps/>
          <w:color w:val="030303"/>
          <w:sz w:val="24"/>
          <w:szCs w:val="24"/>
        </w:rPr>
        <w:t xml:space="preserve"> Formation</w:t>
      </w:r>
      <w:r w:rsidR="00F575A6" w:rsidRPr="008208E5">
        <w:rPr>
          <w:rFonts w:ascii="Arial" w:hAnsi="Arial" w:cs="Arial"/>
          <w:b/>
          <w:caps/>
          <w:color w:val="030303"/>
          <w:sz w:val="24"/>
          <w:szCs w:val="24"/>
        </w:rPr>
        <w:br/>
      </w:r>
      <w:r w:rsidR="00E72704" w:rsidRPr="00D63E4F">
        <w:rPr>
          <w:rFonts w:ascii="Arial" w:hAnsi="Arial" w:cs="Arial"/>
          <w:color w:val="030303"/>
          <w:sz w:val="24"/>
          <w:szCs w:val="24"/>
        </w:rPr>
        <w:t xml:space="preserve">Data from </w:t>
      </w:r>
      <w:proofErr w:type="spellStart"/>
      <w:r w:rsidR="00E72704" w:rsidRPr="00D63E4F">
        <w:rPr>
          <w:rFonts w:ascii="Arial" w:hAnsi="Arial" w:cs="Arial"/>
          <w:color w:val="030303"/>
          <w:sz w:val="24"/>
          <w:szCs w:val="24"/>
        </w:rPr>
        <w:t>Benthorn</w:t>
      </w:r>
      <w:proofErr w:type="spellEnd"/>
      <w:r w:rsidR="00E72704" w:rsidRPr="00D63E4F">
        <w:rPr>
          <w:rFonts w:ascii="Arial" w:hAnsi="Arial" w:cs="Arial"/>
          <w:color w:val="030303"/>
          <w:sz w:val="24"/>
          <w:szCs w:val="24"/>
        </w:rPr>
        <w:t xml:space="preserve"> oil pool in the Blue Fiord carbonate on Cam</w:t>
      </w:r>
      <w:r w:rsidR="00F575A6">
        <w:rPr>
          <w:rFonts w:ascii="Arial" w:hAnsi="Arial" w:cs="Arial"/>
          <w:color w:val="030303"/>
          <w:sz w:val="24"/>
          <w:szCs w:val="24"/>
        </w:rPr>
        <w:t>e</w:t>
      </w:r>
      <w:r w:rsidR="00E72704" w:rsidRPr="00D63E4F">
        <w:rPr>
          <w:rFonts w:ascii="Arial" w:hAnsi="Arial" w:cs="Arial"/>
          <w:color w:val="030303"/>
          <w:sz w:val="24"/>
          <w:szCs w:val="24"/>
        </w:rPr>
        <w:t>ron Island is still held confidential. Log analysis methods for this zone are quite unique and will be the subject of a new paper sometime in the future.</w:t>
      </w:r>
    </w:p>
    <w:p w14:paraId="3D1D8CB5" w14:textId="31ABDA77" w:rsidR="00E72704" w:rsidRPr="00D63E4F" w:rsidRDefault="00E72704" w:rsidP="00B1315D">
      <w:pPr>
        <w:pStyle w:val="ListParagraph"/>
        <w:spacing w:before="136" w:line="276" w:lineRule="auto"/>
        <w:ind w:left="0"/>
        <w:rPr>
          <w:rFonts w:ascii="Arial" w:hAnsi="Arial" w:cs="Arial"/>
          <w:color w:val="030303"/>
          <w:sz w:val="24"/>
          <w:szCs w:val="24"/>
        </w:rPr>
      </w:pPr>
    </w:p>
    <w:p w14:paraId="5BDFF83E" w14:textId="44BAA718" w:rsidR="00E72704" w:rsidRPr="00D63E4F" w:rsidRDefault="00E72704" w:rsidP="00B1315D">
      <w:pPr>
        <w:spacing w:before="136" w:line="276" w:lineRule="auto"/>
        <w:rPr>
          <w:rFonts w:ascii="Arial" w:hAnsi="Arial" w:cs="Arial"/>
          <w:color w:val="030303"/>
          <w:sz w:val="24"/>
          <w:szCs w:val="24"/>
        </w:rPr>
      </w:pPr>
      <w:r w:rsidRPr="00F575A6">
        <w:rPr>
          <w:rFonts w:ascii="Arial" w:hAnsi="Arial" w:cs="Arial"/>
          <w:b/>
          <w:color w:val="030303"/>
          <w:sz w:val="24"/>
          <w:szCs w:val="24"/>
        </w:rPr>
        <w:t>RESULTS OF EXPERIMENTS AND RESEARCH</w:t>
      </w:r>
      <w:r w:rsidR="00F575A6">
        <w:rPr>
          <w:rFonts w:ascii="Arial" w:hAnsi="Arial" w:cs="Arial"/>
          <w:b/>
          <w:color w:val="030303"/>
          <w:sz w:val="24"/>
          <w:szCs w:val="24"/>
        </w:rPr>
        <w:br/>
      </w:r>
      <w:r w:rsidRPr="00D63E4F">
        <w:rPr>
          <w:rFonts w:ascii="Arial" w:hAnsi="Arial" w:cs="Arial"/>
          <w:color w:val="030303"/>
          <w:sz w:val="24"/>
          <w:szCs w:val="24"/>
        </w:rPr>
        <w:t>Experimental work has been aimed at improving log analysis computations (primarily Saraband) and at better definition of mineral content, formation factor exponents, fracture porosity</w:t>
      </w:r>
      <w:r w:rsidR="00EB1461">
        <w:rPr>
          <w:rFonts w:ascii="Arial" w:hAnsi="Arial" w:cs="Arial"/>
          <w:color w:val="030303"/>
          <w:sz w:val="24"/>
          <w:szCs w:val="24"/>
        </w:rPr>
        <w:t>,</w:t>
      </w:r>
      <w:r w:rsidRPr="00D63E4F">
        <w:rPr>
          <w:rFonts w:ascii="Arial" w:hAnsi="Arial" w:cs="Arial"/>
          <w:color w:val="030303"/>
          <w:sz w:val="24"/>
          <w:szCs w:val="24"/>
        </w:rPr>
        <w:t xml:space="preserve"> and reservoir volume.</w:t>
      </w:r>
      <w:r w:rsidR="00DB5770">
        <w:rPr>
          <w:rFonts w:ascii="Arial" w:hAnsi="Arial" w:cs="Arial"/>
          <w:color w:val="030303"/>
          <w:sz w:val="24"/>
          <w:szCs w:val="24"/>
        </w:rPr>
        <w:br/>
      </w:r>
    </w:p>
    <w:p w14:paraId="0F7B2555" w14:textId="170058E2" w:rsidR="00611065" w:rsidRPr="00D63E4F" w:rsidRDefault="00E72704" w:rsidP="00DB5770">
      <w:pPr>
        <w:spacing w:before="136" w:line="276" w:lineRule="auto"/>
        <w:rPr>
          <w:rFonts w:ascii="Arial" w:hAnsi="Arial" w:cs="Arial"/>
          <w:color w:val="030303"/>
          <w:sz w:val="24"/>
          <w:szCs w:val="24"/>
        </w:rPr>
      </w:pPr>
      <w:r w:rsidRPr="00DB5770">
        <w:rPr>
          <w:rFonts w:ascii="Arial" w:hAnsi="Arial" w:cs="Arial"/>
          <w:b/>
          <w:caps/>
          <w:color w:val="030303"/>
          <w:sz w:val="24"/>
          <w:szCs w:val="24"/>
        </w:rPr>
        <w:t>Saraband Investigations and Computer Re-Runs</w:t>
      </w:r>
      <w:r w:rsidR="00DB5770" w:rsidRPr="00DB5770">
        <w:rPr>
          <w:rFonts w:ascii="Arial" w:hAnsi="Arial" w:cs="Arial"/>
          <w:b/>
          <w:caps/>
          <w:color w:val="030303"/>
          <w:sz w:val="24"/>
          <w:szCs w:val="24"/>
        </w:rPr>
        <w:br/>
      </w:r>
      <w:r w:rsidRPr="00D63E4F">
        <w:rPr>
          <w:rFonts w:ascii="Arial" w:hAnsi="Arial" w:cs="Arial"/>
          <w:color w:val="030303"/>
          <w:sz w:val="24"/>
          <w:szCs w:val="24"/>
        </w:rPr>
        <w:t>Since Saraband is so important to our reserves estimates, we decided to investigate the internal workings of Saraban</w:t>
      </w:r>
      <w:r w:rsidR="00611065" w:rsidRPr="00D63E4F">
        <w:rPr>
          <w:rFonts w:ascii="Arial" w:hAnsi="Arial" w:cs="Arial"/>
          <w:color w:val="030303"/>
          <w:sz w:val="24"/>
          <w:szCs w:val="24"/>
        </w:rPr>
        <w:t>d</w:t>
      </w:r>
      <w:r w:rsidRPr="00D63E4F">
        <w:rPr>
          <w:rFonts w:ascii="Arial" w:hAnsi="Arial" w:cs="Arial"/>
          <w:color w:val="030303"/>
          <w:sz w:val="24"/>
          <w:szCs w:val="24"/>
        </w:rPr>
        <w:t xml:space="preserve"> </w:t>
      </w:r>
      <w:r w:rsidR="00611065" w:rsidRPr="00D63E4F">
        <w:rPr>
          <w:rFonts w:ascii="Arial" w:hAnsi="Arial" w:cs="Arial"/>
          <w:color w:val="030303"/>
          <w:sz w:val="24"/>
          <w:szCs w:val="24"/>
        </w:rPr>
        <w:t>in more detail. The understanding thus gained assisted us</w:t>
      </w:r>
      <w:r w:rsidR="00F575A6">
        <w:rPr>
          <w:rFonts w:ascii="Arial" w:hAnsi="Arial" w:cs="Arial"/>
          <w:color w:val="030303"/>
          <w:sz w:val="24"/>
          <w:szCs w:val="24"/>
        </w:rPr>
        <w:t xml:space="preserve"> </w:t>
      </w:r>
      <w:r w:rsidR="00611065" w:rsidRPr="00D63E4F">
        <w:rPr>
          <w:rFonts w:ascii="Arial" w:hAnsi="Arial" w:cs="Arial"/>
          <w:color w:val="030303"/>
          <w:sz w:val="24"/>
          <w:szCs w:val="24"/>
        </w:rPr>
        <w:t>in choosing the proper options and input parameters.</w:t>
      </w:r>
      <w:r w:rsidR="00DB5770">
        <w:rPr>
          <w:rFonts w:ascii="Arial" w:hAnsi="Arial" w:cs="Arial"/>
          <w:color w:val="030303"/>
          <w:sz w:val="24"/>
          <w:szCs w:val="24"/>
        </w:rPr>
        <w:br/>
      </w:r>
      <w:r w:rsidR="00DB5770">
        <w:rPr>
          <w:rFonts w:ascii="Arial" w:hAnsi="Arial" w:cs="Arial"/>
          <w:color w:val="030303"/>
          <w:sz w:val="24"/>
          <w:szCs w:val="24"/>
        </w:rPr>
        <w:br/>
      </w:r>
      <w:r w:rsidR="00611065" w:rsidRPr="00D63E4F">
        <w:rPr>
          <w:rFonts w:ascii="Arial" w:hAnsi="Arial" w:cs="Arial"/>
          <w:color w:val="030303"/>
          <w:sz w:val="24"/>
          <w:szCs w:val="24"/>
        </w:rPr>
        <w:t>A second major investigation undertaken by us was to determine the quantitative effects of changes in key interpretation parameters.  Since there are several iterative routines and optional logic which depend on actual data values, it was found easier to run several experiments with identical data sets (except for the parameter being studied) than to attempt to solve for the result analytically.</w:t>
      </w:r>
      <w:r w:rsidR="00DB5770">
        <w:rPr>
          <w:rFonts w:ascii="Arial" w:hAnsi="Arial" w:cs="Arial"/>
          <w:color w:val="030303"/>
          <w:sz w:val="24"/>
          <w:szCs w:val="24"/>
        </w:rPr>
        <w:br/>
      </w:r>
      <w:r w:rsidR="00DB5770">
        <w:rPr>
          <w:rFonts w:ascii="Arial" w:hAnsi="Arial" w:cs="Arial"/>
          <w:color w:val="030303"/>
          <w:sz w:val="24"/>
          <w:szCs w:val="24"/>
        </w:rPr>
        <w:br/>
      </w:r>
      <w:r w:rsidR="00611065" w:rsidRPr="00D63E4F">
        <w:rPr>
          <w:rFonts w:ascii="Arial" w:hAnsi="Arial" w:cs="Arial"/>
          <w:color w:val="030303"/>
          <w:sz w:val="24"/>
          <w:szCs w:val="24"/>
        </w:rPr>
        <w:t>The items considered were:</w:t>
      </w:r>
    </w:p>
    <w:p w14:paraId="73A739FC" w14:textId="2627AF2A" w:rsidR="00611065" w:rsidRPr="00D63E4F" w:rsidRDefault="00A83FA5" w:rsidP="00B1315D">
      <w:pPr>
        <w:pStyle w:val="ListParagraph"/>
        <w:numPr>
          <w:ilvl w:val="0"/>
          <w:numId w:val="14"/>
        </w:numPr>
        <w:spacing w:before="136" w:line="276" w:lineRule="auto"/>
        <w:rPr>
          <w:rFonts w:ascii="Arial" w:hAnsi="Arial" w:cs="Arial"/>
          <w:color w:val="030303"/>
          <w:sz w:val="24"/>
          <w:szCs w:val="24"/>
        </w:rPr>
      </w:pPr>
      <w:r>
        <w:rPr>
          <w:rFonts w:ascii="Arial" w:hAnsi="Arial" w:cs="Arial"/>
          <w:color w:val="030303"/>
          <w:sz w:val="24"/>
          <w:szCs w:val="24"/>
        </w:rPr>
        <w:t>S</w:t>
      </w:r>
      <w:r w:rsidR="00611065" w:rsidRPr="00D63E4F">
        <w:rPr>
          <w:rFonts w:ascii="Arial" w:hAnsi="Arial" w:cs="Arial"/>
          <w:color w:val="030303"/>
          <w:sz w:val="24"/>
          <w:szCs w:val="24"/>
        </w:rPr>
        <w:t xml:space="preserve">hale model (Quasi or </w:t>
      </w:r>
      <w:proofErr w:type="spellStart"/>
      <w:r w:rsidR="00611065" w:rsidRPr="00D63E4F">
        <w:rPr>
          <w:rFonts w:ascii="Arial" w:hAnsi="Arial" w:cs="Arial"/>
          <w:color w:val="030303"/>
          <w:sz w:val="24"/>
          <w:szCs w:val="24"/>
        </w:rPr>
        <w:t>Quasip</w:t>
      </w:r>
      <w:proofErr w:type="spellEnd"/>
      <w:r w:rsidR="00611065" w:rsidRPr="00D63E4F">
        <w:rPr>
          <w:rFonts w:ascii="Arial" w:hAnsi="Arial" w:cs="Arial"/>
          <w:color w:val="030303"/>
          <w:sz w:val="24"/>
          <w:szCs w:val="24"/>
        </w:rPr>
        <w:t>)</w:t>
      </w:r>
    </w:p>
    <w:p w14:paraId="421BFCC9" w14:textId="4AD26DF3" w:rsidR="00611065" w:rsidRPr="00D63E4F" w:rsidRDefault="00A83FA5" w:rsidP="00B1315D">
      <w:pPr>
        <w:pStyle w:val="ListParagraph"/>
        <w:numPr>
          <w:ilvl w:val="0"/>
          <w:numId w:val="14"/>
        </w:numPr>
        <w:spacing w:before="136" w:line="276" w:lineRule="auto"/>
        <w:rPr>
          <w:rFonts w:ascii="Arial" w:hAnsi="Arial" w:cs="Arial"/>
          <w:color w:val="030303"/>
          <w:sz w:val="24"/>
          <w:szCs w:val="24"/>
        </w:rPr>
      </w:pPr>
      <w:r>
        <w:rPr>
          <w:rFonts w:ascii="Arial" w:hAnsi="Arial" w:cs="Arial"/>
          <w:color w:val="030303"/>
          <w:sz w:val="24"/>
          <w:szCs w:val="24"/>
        </w:rPr>
        <w:t>S</w:t>
      </w:r>
      <w:r w:rsidR="00611065" w:rsidRPr="00D63E4F">
        <w:rPr>
          <w:rFonts w:ascii="Arial" w:hAnsi="Arial" w:cs="Arial"/>
          <w:color w:val="030303"/>
          <w:sz w:val="24"/>
          <w:szCs w:val="24"/>
        </w:rPr>
        <w:t xml:space="preserve">hale indicators allowed to influence the result (SP, GR, </w:t>
      </w:r>
      <w:r w:rsidR="00753CAE">
        <w:rPr>
          <w:rFonts w:ascii="Arial" w:hAnsi="Arial" w:cs="Arial"/>
          <w:b/>
          <w:color w:val="030303"/>
          <w:sz w:val="24"/>
          <w:szCs w:val="24"/>
        </w:rPr>
        <w:t>PHI</w:t>
      </w:r>
      <w:r>
        <w:rPr>
          <w:rFonts w:ascii="Arial" w:hAnsi="Arial" w:cs="Arial"/>
          <w:b/>
          <w:color w:val="030303"/>
          <w:sz w:val="24"/>
          <w:szCs w:val="24"/>
        </w:rPr>
        <w:t>N</w:t>
      </w:r>
      <w:r w:rsidR="00753CAE">
        <w:rPr>
          <w:rFonts w:ascii="Arial" w:hAnsi="Arial" w:cs="Arial"/>
          <w:color w:val="030303"/>
          <w:sz w:val="24"/>
          <w:szCs w:val="24"/>
        </w:rPr>
        <w:t>,</w:t>
      </w:r>
      <w:r w:rsidR="00611065" w:rsidRPr="00D63E4F">
        <w:rPr>
          <w:rFonts w:ascii="Arial" w:hAnsi="Arial" w:cs="Arial"/>
          <w:color w:val="030303"/>
          <w:sz w:val="24"/>
          <w:szCs w:val="24"/>
        </w:rPr>
        <w:t xml:space="preserve">  </w:t>
      </w:r>
      <w:r w:rsidR="00753CAE">
        <w:rPr>
          <w:rFonts w:ascii="Arial" w:hAnsi="Arial" w:cs="Arial"/>
          <w:b/>
          <w:color w:val="030303"/>
          <w:sz w:val="24"/>
          <w:szCs w:val="24"/>
        </w:rPr>
        <w:t>PHI</w:t>
      </w:r>
      <w:r>
        <w:rPr>
          <w:rFonts w:ascii="Arial" w:hAnsi="Arial" w:cs="Arial"/>
          <w:b/>
          <w:color w:val="030303"/>
          <w:sz w:val="24"/>
          <w:szCs w:val="24"/>
        </w:rPr>
        <w:t>D</w:t>
      </w:r>
      <w:r w:rsidR="00611065" w:rsidRPr="00D63E4F">
        <w:rPr>
          <w:rFonts w:ascii="Arial" w:hAnsi="Arial" w:cs="Arial"/>
          <w:color w:val="030303"/>
          <w:sz w:val="24"/>
          <w:szCs w:val="24"/>
        </w:rPr>
        <w:t>, R</w:t>
      </w:r>
      <w:r>
        <w:rPr>
          <w:rFonts w:ascii="Arial" w:hAnsi="Arial" w:cs="Arial"/>
          <w:color w:val="030303"/>
          <w:sz w:val="24"/>
          <w:szCs w:val="24"/>
        </w:rPr>
        <w:t>ESD</w:t>
      </w:r>
      <w:r w:rsidR="00611065" w:rsidRPr="00D63E4F">
        <w:rPr>
          <w:rFonts w:ascii="Arial" w:hAnsi="Arial" w:cs="Arial"/>
          <w:color w:val="030303"/>
          <w:sz w:val="24"/>
          <w:szCs w:val="24"/>
        </w:rPr>
        <w:t>)</w:t>
      </w:r>
    </w:p>
    <w:p w14:paraId="3B8B1A71" w14:textId="76B70755" w:rsidR="00611065" w:rsidRPr="00D63E4F" w:rsidRDefault="00A83FA5" w:rsidP="00B1315D">
      <w:pPr>
        <w:pStyle w:val="ListParagraph"/>
        <w:numPr>
          <w:ilvl w:val="0"/>
          <w:numId w:val="14"/>
        </w:numPr>
        <w:spacing w:before="136" w:line="276" w:lineRule="auto"/>
        <w:rPr>
          <w:rFonts w:ascii="Arial" w:hAnsi="Arial" w:cs="Arial"/>
          <w:color w:val="030303"/>
          <w:sz w:val="24"/>
          <w:szCs w:val="24"/>
        </w:rPr>
      </w:pPr>
      <w:r>
        <w:rPr>
          <w:rFonts w:ascii="Arial" w:hAnsi="Arial" w:cs="Arial"/>
          <w:color w:val="030303"/>
          <w:sz w:val="24"/>
          <w:szCs w:val="24"/>
        </w:rPr>
        <w:t>S</w:t>
      </w:r>
      <w:r w:rsidR="00611065" w:rsidRPr="00D63E4F">
        <w:rPr>
          <w:rFonts w:ascii="Arial" w:hAnsi="Arial" w:cs="Arial"/>
          <w:color w:val="030303"/>
          <w:sz w:val="24"/>
          <w:szCs w:val="24"/>
        </w:rPr>
        <w:t xml:space="preserve">hale parameters (GR, SP, </w:t>
      </w:r>
      <w:proofErr w:type="spellStart"/>
      <w:r w:rsidR="00753CAE">
        <w:rPr>
          <w:rFonts w:ascii="Arial" w:hAnsi="Arial" w:cs="Arial"/>
          <w:b/>
          <w:color w:val="030303"/>
          <w:sz w:val="24"/>
          <w:szCs w:val="24"/>
        </w:rPr>
        <w:t>PHI</w:t>
      </w:r>
      <w:r>
        <w:rPr>
          <w:rFonts w:ascii="Arial" w:hAnsi="Arial" w:cs="Arial"/>
          <w:b/>
          <w:color w:val="030303"/>
          <w:sz w:val="24"/>
          <w:szCs w:val="24"/>
        </w:rPr>
        <w:t>N</w:t>
      </w:r>
      <w:r w:rsidR="00611065" w:rsidRPr="00D63E4F">
        <w:rPr>
          <w:rFonts w:ascii="Arial" w:hAnsi="Arial" w:cs="Arial"/>
          <w:color w:val="030303"/>
          <w:sz w:val="24"/>
          <w:szCs w:val="24"/>
        </w:rPr>
        <w:t>cl</w:t>
      </w:r>
      <w:proofErr w:type="spellEnd"/>
      <w:r w:rsidR="00611065" w:rsidRPr="00D63E4F">
        <w:rPr>
          <w:rFonts w:ascii="Arial" w:hAnsi="Arial" w:cs="Arial"/>
          <w:color w:val="030303"/>
          <w:sz w:val="24"/>
          <w:szCs w:val="24"/>
        </w:rPr>
        <w:t xml:space="preserve">, </w:t>
      </w:r>
      <w:proofErr w:type="spellStart"/>
      <w:r w:rsidR="00753CAE">
        <w:rPr>
          <w:rFonts w:ascii="Arial" w:hAnsi="Arial" w:cs="Arial"/>
          <w:b/>
          <w:color w:val="030303"/>
          <w:sz w:val="24"/>
          <w:szCs w:val="24"/>
        </w:rPr>
        <w:t>PHI</w:t>
      </w:r>
      <w:r>
        <w:rPr>
          <w:rFonts w:ascii="Arial" w:hAnsi="Arial" w:cs="Arial"/>
          <w:b/>
          <w:color w:val="030303"/>
          <w:sz w:val="24"/>
          <w:szCs w:val="24"/>
        </w:rPr>
        <w:t>D</w:t>
      </w:r>
      <w:r w:rsidR="00611065" w:rsidRPr="00D63E4F">
        <w:rPr>
          <w:rFonts w:ascii="Arial" w:hAnsi="Arial" w:cs="Arial"/>
          <w:color w:val="030303"/>
          <w:sz w:val="24"/>
          <w:szCs w:val="24"/>
        </w:rPr>
        <w:t>cl</w:t>
      </w:r>
      <w:proofErr w:type="spellEnd"/>
      <w:r w:rsidR="00611065" w:rsidRPr="00D63E4F">
        <w:rPr>
          <w:rFonts w:ascii="Arial" w:hAnsi="Arial" w:cs="Arial"/>
          <w:color w:val="030303"/>
          <w:sz w:val="24"/>
          <w:szCs w:val="24"/>
        </w:rPr>
        <w:t xml:space="preserve">, </w:t>
      </w:r>
      <w:proofErr w:type="spellStart"/>
      <w:r w:rsidR="00753CAE">
        <w:rPr>
          <w:rFonts w:ascii="Arial" w:hAnsi="Arial" w:cs="Arial"/>
          <w:b/>
          <w:color w:val="030303"/>
          <w:sz w:val="24"/>
          <w:szCs w:val="24"/>
        </w:rPr>
        <w:t>PHI</w:t>
      </w:r>
      <w:r>
        <w:rPr>
          <w:rFonts w:ascii="Arial" w:hAnsi="Arial" w:cs="Arial"/>
          <w:b/>
          <w:color w:val="030303"/>
          <w:sz w:val="24"/>
          <w:szCs w:val="24"/>
        </w:rPr>
        <w:t>N</w:t>
      </w:r>
      <w:r w:rsidR="00611065" w:rsidRPr="00D63E4F">
        <w:rPr>
          <w:rFonts w:ascii="Arial" w:hAnsi="Arial" w:cs="Arial"/>
          <w:color w:val="030303"/>
          <w:sz w:val="24"/>
          <w:szCs w:val="24"/>
        </w:rPr>
        <w:t>so</w:t>
      </w:r>
      <w:proofErr w:type="spellEnd"/>
      <w:r w:rsidR="00611065" w:rsidRPr="00D63E4F">
        <w:rPr>
          <w:rFonts w:ascii="Arial" w:hAnsi="Arial" w:cs="Arial"/>
          <w:color w:val="030303"/>
          <w:sz w:val="24"/>
          <w:szCs w:val="24"/>
        </w:rPr>
        <w:t xml:space="preserve">, </w:t>
      </w:r>
      <w:proofErr w:type="spellStart"/>
      <w:r w:rsidR="00611065" w:rsidRPr="00D63E4F">
        <w:rPr>
          <w:rFonts w:ascii="Arial" w:hAnsi="Arial" w:cs="Arial"/>
          <w:color w:val="030303"/>
          <w:sz w:val="24"/>
          <w:szCs w:val="24"/>
        </w:rPr>
        <w:t>Rcl</w:t>
      </w:r>
      <w:proofErr w:type="spellEnd"/>
      <w:r w:rsidR="00611065" w:rsidRPr="00D63E4F">
        <w:rPr>
          <w:rFonts w:ascii="Arial" w:hAnsi="Arial" w:cs="Arial"/>
          <w:color w:val="030303"/>
          <w:sz w:val="24"/>
          <w:szCs w:val="24"/>
        </w:rPr>
        <w:t xml:space="preserve">, </w:t>
      </w:r>
      <w:proofErr w:type="spellStart"/>
      <w:r w:rsidR="00611065" w:rsidRPr="00D63E4F">
        <w:rPr>
          <w:rFonts w:ascii="Arial" w:hAnsi="Arial" w:cs="Arial"/>
          <w:color w:val="030303"/>
          <w:sz w:val="24"/>
          <w:szCs w:val="24"/>
        </w:rPr>
        <w:t>Rsh</w:t>
      </w:r>
      <w:proofErr w:type="spellEnd"/>
      <w:r w:rsidR="00611065" w:rsidRPr="00D63E4F">
        <w:rPr>
          <w:rFonts w:ascii="Arial" w:hAnsi="Arial" w:cs="Arial"/>
          <w:color w:val="030303"/>
          <w:sz w:val="24"/>
          <w:szCs w:val="24"/>
        </w:rPr>
        <w:t>)</w:t>
      </w:r>
      <w:r w:rsidR="00753CAE">
        <w:rPr>
          <w:rFonts w:ascii="Arial" w:hAnsi="Arial" w:cs="Arial"/>
          <w:color w:val="030303"/>
          <w:sz w:val="24"/>
          <w:szCs w:val="24"/>
        </w:rPr>
        <w:t xml:space="preserve"> </w:t>
      </w:r>
    </w:p>
    <w:p w14:paraId="23407067" w14:textId="33C1BCD3" w:rsidR="00611065" w:rsidRPr="00D63E4F" w:rsidRDefault="00A83FA5" w:rsidP="00B1315D">
      <w:pPr>
        <w:pStyle w:val="ListParagraph"/>
        <w:numPr>
          <w:ilvl w:val="0"/>
          <w:numId w:val="14"/>
        </w:numPr>
        <w:spacing w:before="136" w:line="276" w:lineRule="auto"/>
        <w:rPr>
          <w:rFonts w:ascii="Arial" w:hAnsi="Arial" w:cs="Arial"/>
          <w:color w:val="030303"/>
          <w:sz w:val="24"/>
          <w:szCs w:val="24"/>
        </w:rPr>
      </w:pPr>
      <w:r>
        <w:rPr>
          <w:rFonts w:ascii="Arial" w:hAnsi="Arial" w:cs="Arial"/>
          <w:color w:val="030303"/>
          <w:sz w:val="24"/>
          <w:szCs w:val="24"/>
        </w:rPr>
        <w:t>S</w:t>
      </w:r>
      <w:r w:rsidR="00611065" w:rsidRPr="00D63E4F">
        <w:rPr>
          <w:rFonts w:ascii="Arial" w:hAnsi="Arial" w:cs="Arial"/>
          <w:color w:val="030303"/>
          <w:sz w:val="24"/>
          <w:szCs w:val="24"/>
        </w:rPr>
        <w:t>aturation modifier for shale</w:t>
      </w:r>
    </w:p>
    <w:p w14:paraId="26654700" w14:textId="2A75CC36" w:rsidR="00611065" w:rsidRPr="00D63E4F" w:rsidRDefault="00611065" w:rsidP="00B1315D">
      <w:pPr>
        <w:pStyle w:val="ListParagraph"/>
        <w:numPr>
          <w:ilvl w:val="0"/>
          <w:numId w:val="14"/>
        </w:numPr>
        <w:spacing w:before="136" w:line="276" w:lineRule="auto"/>
        <w:rPr>
          <w:rFonts w:ascii="Arial" w:hAnsi="Arial" w:cs="Arial"/>
          <w:color w:val="030303"/>
          <w:sz w:val="24"/>
          <w:szCs w:val="24"/>
        </w:rPr>
      </w:pPr>
      <w:r w:rsidRPr="00D63E4F">
        <w:rPr>
          <w:rFonts w:ascii="Arial" w:hAnsi="Arial" w:cs="Arial"/>
          <w:color w:val="030303"/>
          <w:sz w:val="24"/>
          <w:szCs w:val="24"/>
        </w:rPr>
        <w:t xml:space="preserve">Corrections for </w:t>
      </w:r>
      <w:r w:rsidR="00A83FA5">
        <w:rPr>
          <w:rFonts w:ascii="Arial" w:hAnsi="Arial" w:cs="Arial"/>
          <w:color w:val="030303"/>
          <w:sz w:val="24"/>
          <w:szCs w:val="24"/>
        </w:rPr>
        <w:t xml:space="preserve">light </w:t>
      </w:r>
      <w:r w:rsidRPr="00D63E4F">
        <w:rPr>
          <w:rFonts w:ascii="Arial" w:hAnsi="Arial" w:cs="Arial"/>
          <w:color w:val="030303"/>
          <w:sz w:val="24"/>
          <w:szCs w:val="24"/>
        </w:rPr>
        <w:t>hydrocarbon effect</w:t>
      </w:r>
    </w:p>
    <w:p w14:paraId="41603652" w14:textId="750B42DF" w:rsidR="00611065" w:rsidRPr="00D63E4F" w:rsidRDefault="00611065" w:rsidP="00B1315D">
      <w:pPr>
        <w:pStyle w:val="ListParagraph"/>
        <w:numPr>
          <w:ilvl w:val="0"/>
          <w:numId w:val="14"/>
        </w:numPr>
        <w:spacing w:before="136" w:line="276" w:lineRule="auto"/>
        <w:rPr>
          <w:rFonts w:ascii="Arial" w:hAnsi="Arial" w:cs="Arial"/>
          <w:color w:val="030303"/>
          <w:sz w:val="24"/>
          <w:szCs w:val="24"/>
        </w:rPr>
      </w:pPr>
      <w:r w:rsidRPr="00D63E4F">
        <w:rPr>
          <w:rFonts w:ascii="Arial" w:hAnsi="Arial" w:cs="Arial"/>
          <w:color w:val="030303"/>
          <w:sz w:val="24"/>
          <w:szCs w:val="24"/>
        </w:rPr>
        <w:t xml:space="preserve">Corrections for bad hole and </w:t>
      </w:r>
      <w:r w:rsidR="001559C7" w:rsidRPr="00D63E4F">
        <w:rPr>
          <w:rFonts w:ascii="Arial" w:hAnsi="Arial" w:cs="Arial"/>
          <w:color w:val="030303"/>
          <w:sz w:val="24"/>
          <w:szCs w:val="24"/>
        </w:rPr>
        <w:t>“unlikely” data</w:t>
      </w:r>
    </w:p>
    <w:p w14:paraId="4C116703" w14:textId="087B8731" w:rsidR="001559C7" w:rsidRPr="00D63E4F" w:rsidRDefault="001559C7" w:rsidP="00B1315D">
      <w:pPr>
        <w:pStyle w:val="ListParagraph"/>
        <w:numPr>
          <w:ilvl w:val="0"/>
          <w:numId w:val="14"/>
        </w:numPr>
        <w:spacing w:before="136" w:line="276" w:lineRule="auto"/>
        <w:rPr>
          <w:rFonts w:ascii="Arial" w:hAnsi="Arial" w:cs="Arial"/>
          <w:color w:val="030303"/>
          <w:sz w:val="24"/>
          <w:szCs w:val="24"/>
        </w:rPr>
      </w:pPr>
      <w:r w:rsidRPr="00D63E4F">
        <w:rPr>
          <w:rFonts w:ascii="Arial" w:hAnsi="Arial" w:cs="Arial"/>
          <w:color w:val="030303"/>
          <w:sz w:val="24"/>
          <w:szCs w:val="24"/>
        </w:rPr>
        <w:t>Statistical shale parameters found by Saraband</w:t>
      </w:r>
    </w:p>
    <w:p w14:paraId="2C489D21" w14:textId="1F6BB03C" w:rsidR="00611065" w:rsidRPr="00D63E4F" w:rsidRDefault="001559C7"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Most experimental runs were made on two wells, Chads Creek B-64 (wet) and Drake B-44 (gas), which helped to define the results to be expected from normal crossplot and gas effect logic. All the shale parameters used previously on individual Borden Island zones were </w:t>
      </w:r>
      <w:proofErr w:type="spellStart"/>
      <w:r w:rsidRPr="00D63E4F">
        <w:rPr>
          <w:rFonts w:ascii="Arial" w:hAnsi="Arial" w:cs="Arial"/>
          <w:color w:val="030303"/>
          <w:sz w:val="24"/>
          <w:szCs w:val="24"/>
        </w:rPr>
        <w:t>analysed</w:t>
      </w:r>
      <w:proofErr w:type="spellEnd"/>
      <w:r w:rsidRPr="00D63E4F">
        <w:rPr>
          <w:rFonts w:ascii="Arial" w:hAnsi="Arial" w:cs="Arial"/>
          <w:color w:val="030303"/>
          <w:sz w:val="24"/>
          <w:szCs w:val="24"/>
        </w:rPr>
        <w:t xml:space="preserve"> as well, and a new “standard” set chose</w:t>
      </w:r>
      <w:r w:rsidR="00753CAE">
        <w:rPr>
          <w:rFonts w:ascii="Arial" w:hAnsi="Arial" w:cs="Arial"/>
          <w:color w:val="030303"/>
          <w:sz w:val="24"/>
          <w:szCs w:val="24"/>
        </w:rPr>
        <w:t>n</w:t>
      </w:r>
      <w:r w:rsidRPr="00D63E4F">
        <w:rPr>
          <w:rFonts w:ascii="Arial" w:hAnsi="Arial" w:cs="Arial"/>
          <w:color w:val="030303"/>
          <w:sz w:val="24"/>
          <w:szCs w:val="24"/>
        </w:rPr>
        <w:t xml:space="preserve">.  It was obvious that </w:t>
      </w:r>
      <w:r w:rsidRPr="00D63E4F">
        <w:rPr>
          <w:rFonts w:ascii="Arial" w:hAnsi="Arial" w:cs="Arial"/>
          <w:color w:val="030303"/>
          <w:sz w:val="24"/>
          <w:szCs w:val="24"/>
        </w:rPr>
        <w:lastRenderedPageBreak/>
        <w:t xml:space="preserve">Sarabands computed with this new data would be significantly different from the originals and the amount of difference could be predicted, to some extent, by the results of the experimental work.  The difference was large enough to justify the expense of recomputing all Drake, Hecla and </w:t>
      </w:r>
      <w:proofErr w:type="spellStart"/>
      <w:r w:rsidRPr="00D63E4F">
        <w:rPr>
          <w:rFonts w:ascii="Arial" w:hAnsi="Arial" w:cs="Arial"/>
          <w:color w:val="030303"/>
          <w:sz w:val="24"/>
          <w:szCs w:val="24"/>
        </w:rPr>
        <w:t>Ellef</w:t>
      </w:r>
      <w:proofErr w:type="spellEnd"/>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Rignes</w:t>
      </w:r>
      <w:proofErr w:type="spellEnd"/>
      <w:r w:rsidRPr="00D63E4F">
        <w:rPr>
          <w:rFonts w:ascii="Arial" w:hAnsi="Arial" w:cs="Arial"/>
          <w:color w:val="030303"/>
          <w:sz w:val="24"/>
          <w:szCs w:val="24"/>
        </w:rPr>
        <w:t xml:space="preserve"> pay zones. For this set of run</w:t>
      </w:r>
      <w:r w:rsidR="000A01F1">
        <w:rPr>
          <w:rFonts w:ascii="Arial" w:hAnsi="Arial" w:cs="Arial"/>
          <w:color w:val="030303"/>
          <w:sz w:val="24"/>
          <w:szCs w:val="24"/>
        </w:rPr>
        <w:t>s</w:t>
      </w:r>
      <w:r w:rsidRPr="00D63E4F">
        <w:rPr>
          <w:rFonts w:ascii="Arial" w:hAnsi="Arial" w:cs="Arial"/>
          <w:color w:val="030303"/>
          <w:sz w:val="24"/>
          <w:szCs w:val="24"/>
        </w:rPr>
        <w:t xml:space="preserve">, all program options and most input parameters except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were held constant.</w:t>
      </w:r>
    </w:p>
    <w:p w14:paraId="4C902809" w14:textId="43C810CF" w:rsidR="001559C7" w:rsidRPr="00D63E4F" w:rsidRDefault="00586B7B" w:rsidP="00B1315D">
      <w:pPr>
        <w:spacing w:before="136" w:line="276" w:lineRule="auto"/>
        <w:rPr>
          <w:rFonts w:ascii="Arial" w:hAnsi="Arial" w:cs="Arial"/>
          <w:color w:val="030303"/>
          <w:sz w:val="24"/>
          <w:szCs w:val="24"/>
        </w:rPr>
      </w:pPr>
      <w:r>
        <w:rPr>
          <w:rFonts w:ascii="Arial" w:hAnsi="Arial" w:cs="Arial"/>
          <w:color w:val="030303"/>
          <w:sz w:val="24"/>
          <w:szCs w:val="24"/>
        </w:rPr>
        <w:br/>
      </w:r>
      <w:r>
        <w:rPr>
          <w:rFonts w:ascii="Arial" w:hAnsi="Arial" w:cs="Arial"/>
          <w:b/>
          <w:caps/>
          <w:color w:val="030303"/>
          <w:sz w:val="24"/>
          <w:szCs w:val="24"/>
        </w:rPr>
        <w:t xml:space="preserve">SARABAND </w:t>
      </w:r>
      <w:r w:rsidR="001559C7" w:rsidRPr="00586B7B">
        <w:rPr>
          <w:rFonts w:ascii="Arial" w:hAnsi="Arial" w:cs="Arial"/>
          <w:b/>
          <w:caps/>
          <w:color w:val="030303"/>
          <w:sz w:val="24"/>
          <w:szCs w:val="24"/>
        </w:rPr>
        <w:t>Standard Options</w:t>
      </w:r>
      <w:r>
        <w:rPr>
          <w:rFonts w:ascii="Arial" w:hAnsi="Arial" w:cs="Arial"/>
          <w:b/>
          <w:caps/>
          <w:color w:val="030303"/>
          <w:sz w:val="24"/>
          <w:szCs w:val="24"/>
        </w:rPr>
        <w:br/>
      </w:r>
      <w:r w:rsidR="00A52611" w:rsidRPr="00D63E4F">
        <w:rPr>
          <w:rFonts w:ascii="Arial" w:hAnsi="Arial" w:cs="Arial"/>
          <w:color w:val="030303"/>
          <w:sz w:val="24"/>
          <w:szCs w:val="24"/>
        </w:rPr>
        <w:t>The options we use as a standard are listed below (some may be changed for very special purposes):</w:t>
      </w:r>
    </w:p>
    <w:p w14:paraId="66967258" w14:textId="77777777" w:rsidR="00A52611" w:rsidRPr="00D63E4F" w:rsidRDefault="00A52611"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Option </w:t>
      </w:r>
      <w:r w:rsidRPr="00D63E4F">
        <w:rPr>
          <w:rFonts w:ascii="Arial" w:hAnsi="Arial" w:cs="Arial"/>
          <w:color w:val="030303"/>
          <w:sz w:val="24"/>
          <w:szCs w:val="24"/>
        </w:rPr>
        <w:tab/>
      </w:r>
      <w:r w:rsidRPr="00D63E4F">
        <w:rPr>
          <w:rFonts w:ascii="Arial" w:hAnsi="Arial" w:cs="Arial"/>
          <w:color w:val="030303"/>
          <w:sz w:val="24"/>
          <w:szCs w:val="24"/>
        </w:rPr>
        <w:tab/>
      </w:r>
    </w:p>
    <w:p w14:paraId="3E345F0D" w14:textId="16FE9455"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Use regular GR</w:t>
      </w:r>
    </w:p>
    <w:p w14:paraId="7F9F2294" w14:textId="558BFD2C"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Use Rt from ILD</w:t>
      </w:r>
    </w:p>
    <w:p w14:paraId="767C6B3B" w14:textId="5D1A88C0"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Use SP plus GR, to correct bad data in washouts</w:t>
      </w:r>
    </w:p>
    <w:p w14:paraId="5DFD1719" w14:textId="2D048363"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Use QUASIP model (variable s</w:t>
      </w:r>
      <w:r w:rsidR="009F3194">
        <w:rPr>
          <w:rFonts w:ascii="Arial" w:hAnsi="Arial" w:cs="Arial"/>
          <w:color w:val="030303"/>
          <w:sz w:val="24"/>
          <w:szCs w:val="24"/>
        </w:rPr>
        <w:t>i</w:t>
      </w:r>
      <w:r w:rsidRPr="00D63E4F">
        <w:rPr>
          <w:rFonts w:ascii="Arial" w:hAnsi="Arial" w:cs="Arial"/>
          <w:color w:val="030303"/>
          <w:sz w:val="24"/>
          <w:szCs w:val="24"/>
        </w:rPr>
        <w:t>lt index, with data fa</w:t>
      </w:r>
      <w:r w:rsidR="009F3194">
        <w:rPr>
          <w:rFonts w:ascii="Arial" w:hAnsi="Arial" w:cs="Arial"/>
          <w:color w:val="030303"/>
          <w:sz w:val="24"/>
          <w:szCs w:val="24"/>
        </w:rPr>
        <w:t>lling on elongated shale line (</w:t>
      </w:r>
      <w:r w:rsidRPr="00D63E4F">
        <w:rPr>
          <w:rFonts w:ascii="Arial" w:hAnsi="Arial" w:cs="Arial"/>
          <w:color w:val="030303"/>
          <w:sz w:val="24"/>
          <w:szCs w:val="24"/>
        </w:rPr>
        <w:t>supports hard shale / soft shale model)</w:t>
      </w:r>
    </w:p>
    <w:p w14:paraId="2594297A" w14:textId="20E838A6"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 xml:space="preserve">Use partial sonic correction where </w:t>
      </w:r>
      <w:r w:rsidR="000A01F1">
        <w:rPr>
          <w:rFonts w:ascii="Arial" w:hAnsi="Arial" w:cs="Arial"/>
          <w:b/>
          <w:color w:val="030303"/>
          <w:sz w:val="24"/>
          <w:szCs w:val="24"/>
        </w:rPr>
        <w:t>PHI</w:t>
      </w:r>
      <w:r w:rsidR="009F3194">
        <w:rPr>
          <w:rFonts w:ascii="Arial" w:hAnsi="Arial" w:cs="Arial"/>
          <w:b/>
          <w:color w:val="030303"/>
          <w:sz w:val="24"/>
          <w:szCs w:val="24"/>
        </w:rPr>
        <w:t>N</w:t>
      </w:r>
      <w:r w:rsidRPr="00D63E4F">
        <w:rPr>
          <w:rFonts w:ascii="Arial" w:hAnsi="Arial" w:cs="Arial"/>
          <w:color w:val="030303"/>
          <w:sz w:val="24"/>
          <w:szCs w:val="24"/>
        </w:rPr>
        <w:t xml:space="preserve"> reduced by a fraction of </w:t>
      </w:r>
      <w:r w:rsidR="000A01F1">
        <w:rPr>
          <w:rFonts w:ascii="Arial" w:hAnsi="Arial" w:cs="Arial"/>
          <w:b/>
          <w:color w:val="030303"/>
          <w:sz w:val="24"/>
          <w:szCs w:val="24"/>
        </w:rPr>
        <w:t>PHI</w:t>
      </w:r>
      <w:r w:rsidR="009F3194">
        <w:rPr>
          <w:rFonts w:ascii="Arial" w:hAnsi="Arial" w:cs="Arial"/>
          <w:b/>
          <w:color w:val="030303"/>
          <w:sz w:val="24"/>
          <w:szCs w:val="24"/>
        </w:rPr>
        <w:t>S</w:t>
      </w:r>
      <w:r w:rsidRPr="00D63E4F">
        <w:rPr>
          <w:rFonts w:ascii="Arial" w:hAnsi="Arial" w:cs="Arial"/>
          <w:color w:val="030303"/>
          <w:sz w:val="24"/>
          <w:szCs w:val="24"/>
        </w:rPr>
        <w:t xml:space="preserve"> depend</w:t>
      </w:r>
      <w:r w:rsidR="000A01F1">
        <w:rPr>
          <w:rFonts w:ascii="Arial" w:hAnsi="Arial" w:cs="Arial"/>
          <w:color w:val="030303"/>
          <w:sz w:val="24"/>
          <w:szCs w:val="24"/>
        </w:rPr>
        <w:t xml:space="preserve">ing </w:t>
      </w:r>
      <w:r w:rsidRPr="00D63E4F">
        <w:rPr>
          <w:rFonts w:ascii="Arial" w:hAnsi="Arial" w:cs="Arial"/>
          <w:color w:val="030303"/>
          <w:sz w:val="24"/>
          <w:szCs w:val="24"/>
        </w:rPr>
        <w:t xml:space="preserve">on value of </w:t>
      </w:r>
      <w:r w:rsidR="000A01F1">
        <w:rPr>
          <w:rFonts w:ascii="Arial" w:hAnsi="Arial" w:cs="Arial"/>
          <w:b/>
          <w:color w:val="030303"/>
          <w:sz w:val="24"/>
          <w:szCs w:val="24"/>
        </w:rPr>
        <w:t>PHI</w:t>
      </w:r>
      <w:r w:rsidR="009F3194">
        <w:rPr>
          <w:rFonts w:ascii="Arial" w:hAnsi="Arial" w:cs="Arial"/>
          <w:b/>
          <w:color w:val="030303"/>
          <w:sz w:val="24"/>
          <w:szCs w:val="24"/>
        </w:rPr>
        <w:t>S</w:t>
      </w:r>
    </w:p>
    <w:p w14:paraId="20B55A0B" w14:textId="15A8BD8A"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Do not use SP for shale indicator</w:t>
      </w:r>
    </w:p>
    <w:p w14:paraId="057C0AEA" w14:textId="07D1F573" w:rsidR="00A52611" w:rsidRPr="00D63E4F" w:rsidRDefault="00A52611"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Use GR from input values for shale indicator</w:t>
      </w:r>
      <w:r w:rsidR="000A01F1">
        <w:rPr>
          <w:rFonts w:ascii="Arial" w:hAnsi="Arial" w:cs="Arial"/>
          <w:color w:val="030303"/>
          <w:sz w:val="24"/>
          <w:szCs w:val="24"/>
        </w:rPr>
        <w:t xml:space="preserve"> </w:t>
      </w:r>
    </w:p>
    <w:p w14:paraId="0663FE91" w14:textId="77777777" w:rsidR="00586B7B" w:rsidRDefault="00A52611" w:rsidP="00586B7B">
      <w:pPr>
        <w:pStyle w:val="ListParagraph"/>
        <w:numPr>
          <w:ilvl w:val="0"/>
          <w:numId w:val="15"/>
        </w:numPr>
        <w:spacing w:before="136" w:line="276" w:lineRule="auto"/>
        <w:rPr>
          <w:rFonts w:ascii="Arial" w:hAnsi="Arial" w:cs="Arial"/>
          <w:color w:val="030303"/>
          <w:sz w:val="24"/>
          <w:szCs w:val="24"/>
        </w:rPr>
      </w:pPr>
      <w:r w:rsidRPr="00586B7B">
        <w:rPr>
          <w:rFonts w:ascii="Arial" w:hAnsi="Arial" w:cs="Arial"/>
          <w:color w:val="030303"/>
          <w:sz w:val="24"/>
          <w:szCs w:val="24"/>
        </w:rPr>
        <w:t>Do not use sonic as shale indicator</w:t>
      </w:r>
    </w:p>
    <w:p w14:paraId="0DC37173" w14:textId="77777777" w:rsidR="00586B7B" w:rsidRDefault="00A52611" w:rsidP="00586B7B">
      <w:pPr>
        <w:pStyle w:val="ListParagraph"/>
        <w:numPr>
          <w:ilvl w:val="0"/>
          <w:numId w:val="15"/>
        </w:numPr>
        <w:spacing w:before="136" w:line="276" w:lineRule="auto"/>
        <w:rPr>
          <w:rFonts w:ascii="Arial" w:hAnsi="Arial" w:cs="Arial"/>
          <w:color w:val="030303"/>
          <w:sz w:val="24"/>
          <w:szCs w:val="24"/>
        </w:rPr>
      </w:pPr>
      <w:r w:rsidRPr="00586B7B">
        <w:rPr>
          <w:rFonts w:ascii="Arial" w:hAnsi="Arial" w:cs="Arial"/>
          <w:color w:val="030303"/>
          <w:sz w:val="24"/>
          <w:szCs w:val="24"/>
        </w:rPr>
        <w:t>Do not use Rt as shale indicator</w:t>
      </w:r>
    </w:p>
    <w:p w14:paraId="5048062D" w14:textId="1DE3F1D7" w:rsidR="00B20513" w:rsidRPr="00586B7B" w:rsidRDefault="00A52611" w:rsidP="00586B7B">
      <w:pPr>
        <w:pStyle w:val="ListParagraph"/>
        <w:numPr>
          <w:ilvl w:val="0"/>
          <w:numId w:val="15"/>
        </w:numPr>
        <w:spacing w:before="136" w:line="276" w:lineRule="auto"/>
        <w:rPr>
          <w:rFonts w:ascii="Arial" w:hAnsi="Arial" w:cs="Arial"/>
          <w:color w:val="030303"/>
          <w:sz w:val="24"/>
          <w:szCs w:val="24"/>
        </w:rPr>
      </w:pPr>
      <w:r w:rsidRPr="00586B7B">
        <w:rPr>
          <w:rFonts w:ascii="Arial" w:hAnsi="Arial" w:cs="Arial"/>
          <w:color w:val="030303"/>
          <w:sz w:val="24"/>
          <w:szCs w:val="24"/>
        </w:rPr>
        <w:t>Us</w:t>
      </w:r>
      <w:r w:rsidR="000A01F1" w:rsidRPr="00586B7B">
        <w:rPr>
          <w:rFonts w:ascii="Arial" w:hAnsi="Arial" w:cs="Arial"/>
          <w:color w:val="030303"/>
          <w:sz w:val="24"/>
          <w:szCs w:val="24"/>
        </w:rPr>
        <w:t>e</w:t>
      </w:r>
      <w:r w:rsidRPr="00586B7B">
        <w:rPr>
          <w:rFonts w:ascii="Arial" w:hAnsi="Arial" w:cs="Arial"/>
          <w:color w:val="030303"/>
          <w:sz w:val="24"/>
          <w:szCs w:val="24"/>
        </w:rPr>
        <w:t xml:space="preserve"> </w:t>
      </w:r>
      <w:proofErr w:type="spellStart"/>
      <w:r w:rsidRPr="00586B7B">
        <w:rPr>
          <w:rFonts w:ascii="Arial" w:hAnsi="Arial" w:cs="Arial"/>
          <w:color w:val="030303"/>
          <w:sz w:val="24"/>
          <w:szCs w:val="24"/>
        </w:rPr>
        <w:t>Rsh</w:t>
      </w:r>
      <w:proofErr w:type="spellEnd"/>
      <w:r w:rsidRPr="00586B7B">
        <w:rPr>
          <w:rFonts w:ascii="Arial" w:hAnsi="Arial" w:cs="Arial"/>
          <w:color w:val="030303"/>
          <w:sz w:val="24"/>
          <w:szCs w:val="24"/>
        </w:rPr>
        <w:t xml:space="preserve"> = </w:t>
      </w:r>
      <w:proofErr w:type="spellStart"/>
      <w:r w:rsidRPr="00586B7B">
        <w:rPr>
          <w:rFonts w:ascii="Arial" w:hAnsi="Arial" w:cs="Arial"/>
          <w:color w:val="030303"/>
          <w:sz w:val="24"/>
          <w:szCs w:val="24"/>
          <w:u w:val="single"/>
        </w:rPr>
        <w:t>Rcl</w:t>
      </w:r>
      <w:proofErr w:type="spellEnd"/>
    </w:p>
    <w:p w14:paraId="2B38F6EA" w14:textId="77777777" w:rsidR="00B20513" w:rsidRDefault="00A52611" w:rsidP="00B1315D">
      <w:pPr>
        <w:pStyle w:val="ListParagraph"/>
        <w:numPr>
          <w:ilvl w:val="0"/>
          <w:numId w:val="15"/>
        </w:numPr>
        <w:spacing w:before="136" w:line="276" w:lineRule="auto"/>
        <w:rPr>
          <w:rFonts w:ascii="Arial" w:hAnsi="Arial" w:cs="Arial"/>
          <w:color w:val="030303"/>
          <w:sz w:val="24"/>
          <w:szCs w:val="24"/>
        </w:rPr>
      </w:pPr>
      <w:r w:rsidRPr="00B20513">
        <w:rPr>
          <w:rFonts w:ascii="Arial" w:hAnsi="Arial" w:cs="Arial"/>
          <w:color w:val="030303"/>
          <w:sz w:val="24"/>
          <w:szCs w:val="24"/>
        </w:rPr>
        <w:t>Saturation model</w:t>
      </w:r>
      <w:r w:rsidR="00B20513" w:rsidRPr="00B20513">
        <w:rPr>
          <w:rFonts w:ascii="Arial" w:hAnsi="Arial" w:cs="Arial"/>
          <w:color w:val="030303"/>
          <w:sz w:val="24"/>
          <w:szCs w:val="24"/>
        </w:rPr>
        <w:t xml:space="preserve"> = modified </w:t>
      </w:r>
      <w:proofErr w:type="spellStart"/>
      <w:r w:rsidR="00B20513" w:rsidRPr="00B20513">
        <w:rPr>
          <w:rFonts w:ascii="Arial" w:hAnsi="Arial" w:cs="Arial"/>
          <w:color w:val="030303"/>
          <w:sz w:val="24"/>
          <w:szCs w:val="24"/>
        </w:rPr>
        <w:t>Simandoux</w:t>
      </w:r>
      <w:proofErr w:type="spellEnd"/>
    </w:p>
    <w:p w14:paraId="73C472C0" w14:textId="43654028" w:rsidR="009C5F29" w:rsidRPr="00B20513" w:rsidRDefault="009C5F29" w:rsidP="00B1315D">
      <w:pPr>
        <w:pStyle w:val="ListParagraph"/>
        <w:numPr>
          <w:ilvl w:val="0"/>
          <w:numId w:val="15"/>
        </w:numPr>
        <w:spacing w:before="136" w:line="276" w:lineRule="auto"/>
        <w:rPr>
          <w:rFonts w:ascii="Arial" w:hAnsi="Arial" w:cs="Arial"/>
          <w:color w:val="030303"/>
          <w:sz w:val="24"/>
          <w:szCs w:val="24"/>
        </w:rPr>
      </w:pPr>
      <w:r w:rsidRPr="00B20513">
        <w:rPr>
          <w:rFonts w:ascii="Arial" w:hAnsi="Arial" w:cs="Arial"/>
          <w:color w:val="030303"/>
          <w:sz w:val="24"/>
          <w:szCs w:val="24"/>
        </w:rPr>
        <w:t>Use with Vsh = Vsh</w:t>
      </w:r>
      <w:r w:rsidRPr="00B20513">
        <w:rPr>
          <w:rFonts w:ascii="Arial" w:hAnsi="Arial" w:cs="Arial"/>
          <w:color w:val="030303"/>
          <w:sz w:val="24"/>
          <w:szCs w:val="24"/>
          <w:vertAlign w:val="superscript"/>
        </w:rPr>
        <w:t>2</w:t>
      </w:r>
    </w:p>
    <w:p w14:paraId="0D7E0FF5" w14:textId="4A061021" w:rsidR="009C5F29" w:rsidRPr="00D63E4F" w:rsidRDefault="009C5F29" w:rsidP="00B1315D">
      <w:pPr>
        <w:pStyle w:val="ListParagraph"/>
        <w:numPr>
          <w:ilvl w:val="0"/>
          <w:numId w:val="15"/>
        </w:numPr>
        <w:spacing w:before="136" w:line="276" w:lineRule="auto"/>
        <w:rPr>
          <w:rFonts w:ascii="Arial" w:hAnsi="Arial" w:cs="Arial"/>
          <w:color w:val="030303"/>
          <w:sz w:val="24"/>
          <w:szCs w:val="24"/>
        </w:rPr>
      </w:pPr>
      <w:r w:rsidRPr="00D63E4F">
        <w:rPr>
          <w:rFonts w:ascii="Arial" w:hAnsi="Arial" w:cs="Arial"/>
          <w:color w:val="030303"/>
          <w:sz w:val="24"/>
          <w:szCs w:val="24"/>
        </w:rPr>
        <w:t>Modify high and low Sw values to prevent statistical noise</w:t>
      </w:r>
    </w:p>
    <w:p w14:paraId="6EF23BCF" w14:textId="6C9FCB94" w:rsidR="009C5F29" w:rsidRPr="00820DA5" w:rsidRDefault="009C5F29" w:rsidP="00B1315D">
      <w:pPr>
        <w:pStyle w:val="ListParagraph"/>
        <w:numPr>
          <w:ilvl w:val="0"/>
          <w:numId w:val="15"/>
        </w:numPr>
        <w:spacing w:before="136" w:after="0" w:line="276" w:lineRule="auto"/>
        <w:rPr>
          <w:rFonts w:ascii="Arial" w:hAnsi="Arial" w:cs="Arial"/>
          <w:color w:val="030303"/>
          <w:sz w:val="24"/>
          <w:szCs w:val="24"/>
        </w:rPr>
      </w:pPr>
      <w:r w:rsidRPr="00820DA5">
        <w:rPr>
          <w:rFonts w:ascii="Arial" w:hAnsi="Arial" w:cs="Arial"/>
          <w:color w:val="030303"/>
          <w:sz w:val="24"/>
          <w:szCs w:val="24"/>
        </w:rPr>
        <w:t>Use Timur equation for permeability</w:t>
      </w:r>
      <w:r w:rsidR="00820DA5" w:rsidRPr="00820DA5">
        <w:rPr>
          <w:rFonts w:ascii="Arial" w:hAnsi="Arial" w:cs="Arial"/>
          <w:color w:val="030303"/>
          <w:sz w:val="24"/>
          <w:szCs w:val="24"/>
        </w:rPr>
        <w:t xml:space="preserve"> </w:t>
      </w:r>
      <w:r w:rsidR="009F3194">
        <w:rPr>
          <w:rFonts w:ascii="Arial" w:hAnsi="Arial" w:cs="Arial"/>
          <w:color w:val="030303"/>
          <w:sz w:val="24"/>
          <w:szCs w:val="24"/>
        </w:rPr>
        <w:t>with CPERM</w:t>
      </w:r>
      <w:r w:rsidRPr="00820DA5">
        <w:rPr>
          <w:rFonts w:ascii="Arial" w:hAnsi="Arial" w:cs="Arial"/>
          <w:color w:val="030303"/>
          <w:sz w:val="24"/>
          <w:szCs w:val="24"/>
        </w:rPr>
        <w:t xml:space="preserve"> = 10</w:t>
      </w:r>
      <w:r w:rsidR="009F3194">
        <w:rPr>
          <w:rFonts w:ascii="Arial" w:hAnsi="Arial" w:cs="Arial"/>
          <w:color w:val="030303"/>
          <w:sz w:val="24"/>
          <w:szCs w:val="24"/>
        </w:rPr>
        <w:t>,</w:t>
      </w:r>
      <w:r w:rsidRPr="00820DA5">
        <w:rPr>
          <w:rFonts w:ascii="Arial" w:hAnsi="Arial" w:cs="Arial"/>
          <w:color w:val="030303"/>
          <w:sz w:val="24"/>
          <w:szCs w:val="24"/>
        </w:rPr>
        <w:t>0</w:t>
      </w:r>
      <w:r w:rsidR="00031072" w:rsidRPr="00820DA5">
        <w:rPr>
          <w:rFonts w:ascii="Arial" w:hAnsi="Arial" w:cs="Arial"/>
          <w:color w:val="030303"/>
          <w:sz w:val="24"/>
          <w:szCs w:val="24"/>
        </w:rPr>
        <w:t>00</w:t>
      </w:r>
    </w:p>
    <w:p w14:paraId="0E635250" w14:textId="47410499" w:rsidR="009C5F29" w:rsidRPr="00D63E4F" w:rsidRDefault="009C5F29" w:rsidP="00B1315D">
      <w:pPr>
        <w:pStyle w:val="ListParagraph"/>
        <w:numPr>
          <w:ilvl w:val="0"/>
          <w:numId w:val="15"/>
        </w:numPr>
        <w:spacing w:line="276" w:lineRule="auto"/>
        <w:rPr>
          <w:rFonts w:ascii="Arial" w:hAnsi="Arial" w:cs="Arial"/>
          <w:color w:val="030303"/>
          <w:sz w:val="24"/>
          <w:szCs w:val="24"/>
        </w:rPr>
      </w:pPr>
      <w:r w:rsidRPr="00D63E4F">
        <w:rPr>
          <w:rFonts w:ascii="Arial" w:hAnsi="Arial" w:cs="Arial"/>
          <w:color w:val="030303"/>
          <w:sz w:val="24"/>
          <w:szCs w:val="24"/>
        </w:rPr>
        <w:t>Increase Sw in shale (WASAMP and JAS)</w:t>
      </w:r>
    </w:p>
    <w:p w14:paraId="245A4F47" w14:textId="77777777" w:rsidR="009C5F29" w:rsidRPr="00D63E4F" w:rsidRDefault="009C5F29" w:rsidP="00B1315D">
      <w:pPr>
        <w:pStyle w:val="ListParagraph"/>
        <w:spacing w:line="276" w:lineRule="auto"/>
        <w:rPr>
          <w:rFonts w:ascii="Arial" w:hAnsi="Arial" w:cs="Arial"/>
          <w:color w:val="030303"/>
          <w:sz w:val="24"/>
          <w:szCs w:val="24"/>
        </w:rPr>
      </w:pPr>
    </w:p>
    <w:p w14:paraId="36815492" w14:textId="13D98BDE" w:rsidR="009C5F29" w:rsidRPr="00D63E4F" w:rsidRDefault="005D38F7" w:rsidP="00586B7B">
      <w:pPr>
        <w:spacing w:line="276" w:lineRule="auto"/>
        <w:rPr>
          <w:rFonts w:ascii="Arial" w:hAnsi="Arial" w:cs="Arial"/>
          <w:color w:val="030303"/>
          <w:sz w:val="24"/>
          <w:szCs w:val="24"/>
        </w:rPr>
      </w:pPr>
      <w:r>
        <w:rPr>
          <w:rFonts w:ascii="Arial" w:hAnsi="Arial" w:cs="Arial"/>
          <w:b/>
          <w:caps/>
          <w:color w:val="030303"/>
          <w:sz w:val="24"/>
          <w:szCs w:val="24"/>
        </w:rPr>
        <w:t xml:space="preserve">Final </w:t>
      </w:r>
      <w:r w:rsidR="009C5F29" w:rsidRPr="00586B7B">
        <w:rPr>
          <w:rFonts w:ascii="Arial" w:hAnsi="Arial" w:cs="Arial"/>
          <w:b/>
          <w:caps/>
          <w:color w:val="030303"/>
          <w:sz w:val="24"/>
          <w:szCs w:val="24"/>
        </w:rPr>
        <w:t>Parameter</w:t>
      </w:r>
      <w:r>
        <w:rPr>
          <w:rFonts w:ascii="Arial" w:hAnsi="Arial" w:cs="Arial"/>
          <w:b/>
          <w:caps/>
          <w:color w:val="030303"/>
          <w:sz w:val="24"/>
          <w:szCs w:val="24"/>
        </w:rPr>
        <w:t xml:space="preserve"> </w:t>
      </w:r>
      <w:r w:rsidR="009C5F29" w:rsidRPr="00586B7B">
        <w:rPr>
          <w:rFonts w:ascii="Arial" w:hAnsi="Arial" w:cs="Arial"/>
          <w:b/>
          <w:caps/>
          <w:color w:val="030303"/>
          <w:sz w:val="24"/>
          <w:szCs w:val="24"/>
        </w:rPr>
        <w:t>s</w:t>
      </w:r>
      <w:r>
        <w:rPr>
          <w:rFonts w:ascii="Arial" w:hAnsi="Arial" w:cs="Arial"/>
          <w:b/>
          <w:caps/>
          <w:color w:val="030303"/>
          <w:sz w:val="24"/>
          <w:szCs w:val="24"/>
        </w:rPr>
        <w:t xml:space="preserve">ELECTION </w:t>
      </w:r>
      <w:r w:rsidR="00586B7B">
        <w:rPr>
          <w:rFonts w:ascii="Arial" w:hAnsi="Arial" w:cs="Arial"/>
          <w:b/>
          <w:caps/>
          <w:color w:val="030303"/>
          <w:sz w:val="24"/>
          <w:szCs w:val="24"/>
        </w:rPr>
        <w:br/>
      </w:r>
      <w:r w:rsidR="009C5F29" w:rsidRPr="00D63E4F">
        <w:rPr>
          <w:rFonts w:ascii="Arial" w:hAnsi="Arial" w:cs="Arial"/>
          <w:color w:val="030303"/>
          <w:sz w:val="24"/>
          <w:szCs w:val="24"/>
        </w:rPr>
        <w:t xml:space="preserve">After choosing the appropriate options, and settling on a reasonable </w:t>
      </w:r>
      <w:proofErr w:type="spellStart"/>
      <w:r w:rsidR="009C5F29" w:rsidRPr="00D63E4F">
        <w:rPr>
          <w:rFonts w:ascii="Arial" w:hAnsi="Arial" w:cs="Arial"/>
          <w:color w:val="030303"/>
          <w:sz w:val="24"/>
          <w:szCs w:val="24"/>
        </w:rPr>
        <w:t>Rw</w:t>
      </w:r>
      <w:proofErr w:type="spellEnd"/>
      <w:r w:rsidR="009C5F29" w:rsidRPr="00D63E4F">
        <w:rPr>
          <w:rFonts w:ascii="Arial" w:hAnsi="Arial" w:cs="Arial"/>
          <w:color w:val="030303"/>
          <w:sz w:val="24"/>
          <w:szCs w:val="24"/>
        </w:rPr>
        <w:t xml:space="preserve"> for each well or field, the “standard” clay values were used to re-compute all pay zones.</w:t>
      </w:r>
    </w:p>
    <w:p w14:paraId="5CB1A30D" w14:textId="35D4F8A0" w:rsidR="009C5F29" w:rsidRPr="00D63E4F" w:rsidRDefault="009C5F29" w:rsidP="00B1315D">
      <w:pPr>
        <w:spacing w:before="136" w:line="276" w:lineRule="auto"/>
        <w:rPr>
          <w:rFonts w:ascii="Arial" w:hAnsi="Arial" w:cs="Arial"/>
          <w:color w:val="030303"/>
          <w:sz w:val="24"/>
          <w:szCs w:val="24"/>
        </w:rPr>
      </w:pPr>
      <w:r w:rsidRPr="00D63E4F">
        <w:rPr>
          <w:rFonts w:ascii="Arial" w:hAnsi="Arial" w:cs="Arial"/>
          <w:color w:val="030303"/>
          <w:sz w:val="24"/>
          <w:szCs w:val="24"/>
        </w:rPr>
        <w:t xml:space="preserve">The </w:t>
      </w:r>
      <w:r w:rsidR="00943C85" w:rsidRPr="00D63E4F">
        <w:rPr>
          <w:rFonts w:ascii="Arial" w:hAnsi="Arial" w:cs="Arial"/>
          <w:color w:val="030303"/>
          <w:sz w:val="24"/>
          <w:szCs w:val="24"/>
        </w:rPr>
        <w:t>shale parameters for Drake and Hecla were defined as:</w:t>
      </w:r>
    </w:p>
    <w:p w14:paraId="3F5EE4B5" w14:textId="2C5D3DD4" w:rsidR="00943C85" w:rsidRPr="00D63E4F" w:rsidRDefault="00820DA5" w:rsidP="00B1315D">
      <w:pPr>
        <w:pStyle w:val="ListParagraph"/>
        <w:spacing w:line="276" w:lineRule="auto"/>
        <w:ind w:left="0"/>
        <w:rPr>
          <w:rFonts w:ascii="Arial" w:hAnsi="Arial" w:cs="Arial"/>
          <w:color w:val="030303"/>
          <w:sz w:val="24"/>
          <w:szCs w:val="24"/>
        </w:rPr>
      </w:pPr>
      <w:proofErr w:type="spellStart"/>
      <w:r>
        <w:rPr>
          <w:rFonts w:ascii="Arial" w:hAnsi="Arial" w:cs="Arial"/>
          <w:b/>
          <w:color w:val="030303"/>
          <w:sz w:val="24"/>
          <w:szCs w:val="24"/>
        </w:rPr>
        <w:t>PHI</w:t>
      </w:r>
      <w:r w:rsidR="00943C85" w:rsidRPr="00D63E4F">
        <w:rPr>
          <w:rFonts w:ascii="Arial" w:hAnsi="Arial" w:cs="Arial"/>
          <w:color w:val="030303"/>
          <w:sz w:val="24"/>
          <w:szCs w:val="24"/>
        </w:rPr>
        <w:t>max</w:t>
      </w:r>
      <w:proofErr w:type="spellEnd"/>
      <w:r w:rsidR="00943C85" w:rsidRPr="00D63E4F">
        <w:rPr>
          <w:rFonts w:ascii="Arial" w:hAnsi="Arial" w:cs="Arial"/>
          <w:color w:val="030303"/>
          <w:sz w:val="24"/>
          <w:szCs w:val="24"/>
        </w:rPr>
        <w:t xml:space="preserve"> = 28%</w:t>
      </w:r>
    </w:p>
    <w:p w14:paraId="4DDD15ED" w14:textId="04D43FC4" w:rsidR="00943C85" w:rsidRPr="00D63E4F" w:rsidRDefault="00820DA5" w:rsidP="00B1315D">
      <w:pPr>
        <w:pStyle w:val="ListParagraph"/>
        <w:spacing w:line="276" w:lineRule="auto"/>
        <w:ind w:left="0"/>
        <w:rPr>
          <w:rFonts w:ascii="Arial" w:hAnsi="Arial" w:cs="Arial"/>
          <w:color w:val="030303"/>
          <w:sz w:val="24"/>
          <w:szCs w:val="24"/>
        </w:rPr>
      </w:pPr>
      <w:proofErr w:type="spellStart"/>
      <w:r>
        <w:rPr>
          <w:rFonts w:ascii="Arial" w:hAnsi="Arial" w:cs="Arial"/>
          <w:b/>
          <w:color w:val="030303"/>
          <w:sz w:val="24"/>
          <w:szCs w:val="24"/>
        </w:rPr>
        <w:t>PHI</w:t>
      </w:r>
      <w:r w:rsidR="00943C85" w:rsidRPr="00D63E4F">
        <w:rPr>
          <w:rFonts w:ascii="Arial" w:hAnsi="Arial" w:cs="Arial"/>
          <w:color w:val="030303"/>
          <w:sz w:val="24"/>
          <w:szCs w:val="24"/>
        </w:rPr>
        <w:t>D</w:t>
      </w:r>
      <w:r w:rsidR="009F3194">
        <w:rPr>
          <w:rFonts w:ascii="Arial" w:hAnsi="Arial" w:cs="Arial"/>
          <w:color w:val="030303"/>
          <w:sz w:val="24"/>
          <w:szCs w:val="24"/>
        </w:rPr>
        <w:t>cl</w:t>
      </w:r>
      <w:proofErr w:type="spellEnd"/>
      <w:r w:rsidR="00943C85" w:rsidRPr="00D63E4F">
        <w:rPr>
          <w:rFonts w:ascii="Arial" w:hAnsi="Arial" w:cs="Arial"/>
          <w:color w:val="030303"/>
          <w:sz w:val="24"/>
          <w:szCs w:val="24"/>
        </w:rPr>
        <w:t xml:space="preserve"> = 2%</w:t>
      </w:r>
    </w:p>
    <w:p w14:paraId="3A855339" w14:textId="12CC8908" w:rsidR="00943C85" w:rsidRPr="00D63E4F" w:rsidRDefault="00820DA5" w:rsidP="00B1315D">
      <w:pPr>
        <w:pStyle w:val="ListParagraph"/>
        <w:spacing w:line="276" w:lineRule="auto"/>
        <w:ind w:left="0"/>
        <w:rPr>
          <w:rFonts w:ascii="Arial" w:hAnsi="Arial" w:cs="Arial"/>
          <w:color w:val="030303"/>
          <w:sz w:val="24"/>
          <w:szCs w:val="24"/>
        </w:rPr>
      </w:pPr>
      <w:proofErr w:type="spellStart"/>
      <w:r>
        <w:rPr>
          <w:rFonts w:ascii="Arial" w:hAnsi="Arial" w:cs="Arial"/>
          <w:b/>
          <w:color w:val="030303"/>
          <w:sz w:val="24"/>
          <w:szCs w:val="24"/>
        </w:rPr>
        <w:t>PHI</w:t>
      </w:r>
      <w:r w:rsidR="00943C85" w:rsidRPr="00D63E4F">
        <w:rPr>
          <w:rFonts w:ascii="Arial" w:hAnsi="Arial" w:cs="Arial"/>
          <w:color w:val="030303"/>
          <w:sz w:val="24"/>
          <w:szCs w:val="24"/>
        </w:rPr>
        <w:t>N</w:t>
      </w:r>
      <w:r w:rsidR="009F3194">
        <w:rPr>
          <w:rFonts w:ascii="Arial" w:hAnsi="Arial" w:cs="Arial"/>
          <w:color w:val="030303"/>
          <w:sz w:val="24"/>
          <w:szCs w:val="24"/>
        </w:rPr>
        <w:t>so</w:t>
      </w:r>
      <w:proofErr w:type="spellEnd"/>
      <w:r w:rsidR="00943C85" w:rsidRPr="00D63E4F">
        <w:rPr>
          <w:rFonts w:ascii="Arial" w:hAnsi="Arial" w:cs="Arial"/>
          <w:color w:val="030303"/>
          <w:sz w:val="24"/>
          <w:szCs w:val="24"/>
        </w:rPr>
        <w:t xml:space="preserve"> = 27%</w:t>
      </w:r>
    </w:p>
    <w:p w14:paraId="740202F2" w14:textId="474FB470" w:rsidR="00943C85" w:rsidRPr="00D63E4F" w:rsidRDefault="00820DA5" w:rsidP="00B1315D">
      <w:pPr>
        <w:pStyle w:val="ListParagraph"/>
        <w:spacing w:line="276" w:lineRule="auto"/>
        <w:ind w:left="0"/>
        <w:rPr>
          <w:rFonts w:ascii="Arial" w:hAnsi="Arial" w:cs="Arial"/>
          <w:color w:val="030303"/>
          <w:sz w:val="24"/>
          <w:szCs w:val="24"/>
        </w:rPr>
      </w:pPr>
      <w:proofErr w:type="spellStart"/>
      <w:r>
        <w:rPr>
          <w:rFonts w:ascii="Arial" w:hAnsi="Arial" w:cs="Arial"/>
          <w:b/>
          <w:color w:val="030303"/>
          <w:sz w:val="24"/>
          <w:szCs w:val="24"/>
        </w:rPr>
        <w:t>PHI</w:t>
      </w:r>
      <w:r w:rsidR="00943C85" w:rsidRPr="00D63E4F">
        <w:rPr>
          <w:rFonts w:ascii="Arial" w:hAnsi="Arial" w:cs="Arial"/>
          <w:color w:val="030303"/>
          <w:sz w:val="24"/>
          <w:szCs w:val="24"/>
        </w:rPr>
        <w:t>N</w:t>
      </w:r>
      <w:r w:rsidR="009F3194">
        <w:rPr>
          <w:rFonts w:ascii="Arial" w:hAnsi="Arial" w:cs="Arial"/>
          <w:color w:val="030303"/>
          <w:sz w:val="24"/>
          <w:szCs w:val="24"/>
        </w:rPr>
        <w:t>cl</w:t>
      </w:r>
      <w:proofErr w:type="spellEnd"/>
      <w:r w:rsidR="00943C85" w:rsidRPr="00D63E4F">
        <w:rPr>
          <w:rFonts w:ascii="Arial" w:hAnsi="Arial" w:cs="Arial"/>
          <w:color w:val="030303"/>
          <w:sz w:val="24"/>
          <w:szCs w:val="24"/>
        </w:rPr>
        <w:t xml:space="preserve"> = 48% (for CNL)</w:t>
      </w:r>
    </w:p>
    <w:p w14:paraId="4942A935" w14:textId="1E9E575D" w:rsidR="00943C85" w:rsidRPr="00D63E4F" w:rsidRDefault="00820DA5" w:rsidP="00B1315D">
      <w:pPr>
        <w:pStyle w:val="ListParagraph"/>
        <w:spacing w:line="276" w:lineRule="auto"/>
        <w:ind w:left="0"/>
        <w:rPr>
          <w:rFonts w:ascii="Arial" w:hAnsi="Arial" w:cs="Arial"/>
          <w:color w:val="030303"/>
          <w:sz w:val="24"/>
          <w:szCs w:val="24"/>
        </w:rPr>
      </w:pPr>
      <w:proofErr w:type="spellStart"/>
      <w:r>
        <w:rPr>
          <w:rFonts w:ascii="Arial" w:hAnsi="Arial" w:cs="Arial"/>
          <w:b/>
          <w:color w:val="030303"/>
          <w:sz w:val="24"/>
          <w:szCs w:val="24"/>
        </w:rPr>
        <w:t>PHI</w:t>
      </w:r>
      <w:r w:rsidR="00943C85" w:rsidRPr="00D63E4F">
        <w:rPr>
          <w:rFonts w:ascii="Arial" w:hAnsi="Arial" w:cs="Arial"/>
          <w:color w:val="030303"/>
          <w:sz w:val="24"/>
          <w:szCs w:val="24"/>
        </w:rPr>
        <w:t>N</w:t>
      </w:r>
      <w:r w:rsidR="005E5951">
        <w:rPr>
          <w:rFonts w:ascii="Arial" w:hAnsi="Arial" w:cs="Arial"/>
          <w:color w:val="030303"/>
          <w:sz w:val="24"/>
          <w:szCs w:val="24"/>
        </w:rPr>
        <w:t>cl</w:t>
      </w:r>
      <w:proofErr w:type="spellEnd"/>
      <w:r w:rsidR="00943C85" w:rsidRPr="00D63E4F">
        <w:rPr>
          <w:rFonts w:ascii="Arial" w:hAnsi="Arial" w:cs="Arial"/>
          <w:color w:val="030303"/>
          <w:sz w:val="24"/>
          <w:szCs w:val="24"/>
        </w:rPr>
        <w:t xml:space="preserve"> = 40% (for SNP)</w:t>
      </w:r>
      <w:r>
        <w:rPr>
          <w:rFonts w:ascii="Arial" w:hAnsi="Arial" w:cs="Arial"/>
          <w:color w:val="030303"/>
          <w:sz w:val="24"/>
          <w:szCs w:val="24"/>
        </w:rPr>
        <w:t xml:space="preserve"> </w:t>
      </w:r>
    </w:p>
    <w:p w14:paraId="349BE78D" w14:textId="77777777" w:rsidR="00D758D9" w:rsidRPr="00D63E4F" w:rsidRDefault="00D758D9" w:rsidP="00B1315D">
      <w:pPr>
        <w:spacing w:line="276" w:lineRule="auto"/>
        <w:rPr>
          <w:rFonts w:ascii="Arial" w:hAnsi="Arial" w:cs="Arial"/>
          <w:color w:val="030303"/>
          <w:sz w:val="24"/>
          <w:szCs w:val="24"/>
        </w:rPr>
      </w:pPr>
      <w:r w:rsidRPr="00D63E4F">
        <w:rPr>
          <w:rFonts w:ascii="Arial" w:hAnsi="Arial" w:cs="Arial"/>
          <w:color w:val="030303"/>
          <w:sz w:val="24"/>
          <w:szCs w:val="24"/>
        </w:rPr>
        <w:lastRenderedPageBreak/>
        <w:t>Gamma Ray parameters were chosen as illustrated below</w:t>
      </w:r>
    </w:p>
    <w:p w14:paraId="42B3C473" w14:textId="330F6980" w:rsidR="00D758D9" w:rsidRPr="00D63E4F" w:rsidRDefault="00D758D9" w:rsidP="00B1315D">
      <w:pPr>
        <w:spacing w:line="276" w:lineRule="auto"/>
        <w:rPr>
          <w:rFonts w:ascii="Arial" w:hAnsi="Arial" w:cs="Arial"/>
          <w:color w:val="030303"/>
          <w:sz w:val="24"/>
          <w:szCs w:val="24"/>
        </w:rPr>
      </w:pPr>
      <w:r w:rsidRPr="00D63E4F">
        <w:rPr>
          <w:noProof/>
          <w:sz w:val="24"/>
          <w:szCs w:val="24"/>
          <w:lang w:val="en-CA" w:eastAsia="en-CA"/>
        </w:rPr>
        <w:drawing>
          <wp:inline distT="0" distB="0" distL="0" distR="0" wp14:anchorId="26A73818" wp14:editId="781FB93F">
            <wp:extent cx="4133333" cy="1352381"/>
            <wp:effectExtent l="0" t="0" r="635" b="635"/>
            <wp:docPr id="4" name="Picture 4" descr="Diagram, schematic,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 box and whisker chart&#10;&#10;Description automatically generated"/>
                    <pic:cNvPicPr/>
                  </pic:nvPicPr>
                  <pic:blipFill>
                    <a:blip r:embed="rId8"/>
                    <a:stretch>
                      <a:fillRect/>
                    </a:stretch>
                  </pic:blipFill>
                  <pic:spPr>
                    <a:xfrm>
                      <a:off x="0" y="0"/>
                      <a:ext cx="4133333" cy="1352381"/>
                    </a:xfrm>
                    <a:prstGeom prst="rect">
                      <a:avLst/>
                    </a:prstGeom>
                  </pic:spPr>
                </pic:pic>
              </a:graphicData>
            </a:graphic>
          </wp:inline>
        </w:drawing>
      </w:r>
    </w:p>
    <w:p w14:paraId="714F29F7" w14:textId="3F96E203" w:rsidR="00D758D9" w:rsidRPr="00D63E4F" w:rsidRDefault="00D758D9" w:rsidP="00B1315D">
      <w:pPr>
        <w:spacing w:line="276" w:lineRule="auto"/>
        <w:rPr>
          <w:rFonts w:ascii="Arial" w:hAnsi="Arial" w:cs="Arial"/>
          <w:color w:val="030303"/>
          <w:sz w:val="24"/>
          <w:szCs w:val="24"/>
        </w:rPr>
      </w:pPr>
    </w:p>
    <w:p w14:paraId="30E7491A" w14:textId="17A28A65" w:rsidR="00D758D9" w:rsidRPr="00D63E4F" w:rsidRDefault="00D758D9" w:rsidP="00B1315D">
      <w:pPr>
        <w:spacing w:line="276" w:lineRule="auto"/>
        <w:rPr>
          <w:rFonts w:ascii="Arial" w:hAnsi="Arial" w:cs="Arial"/>
          <w:color w:val="030303"/>
          <w:sz w:val="24"/>
          <w:szCs w:val="24"/>
        </w:rPr>
      </w:pPr>
      <w:r w:rsidRPr="00D63E4F">
        <w:rPr>
          <w:rFonts w:ascii="Arial" w:hAnsi="Arial" w:cs="Arial"/>
          <w:color w:val="030303"/>
          <w:sz w:val="24"/>
          <w:szCs w:val="24"/>
        </w:rPr>
        <w:t>Other parameters were chosen from cross plots and other measurements.  The key values used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758D9" w:rsidRPr="00D63E4F" w14:paraId="35FC406E" w14:textId="77777777" w:rsidTr="00DC4169">
        <w:tc>
          <w:tcPr>
            <w:tcW w:w="3116" w:type="dxa"/>
          </w:tcPr>
          <w:p w14:paraId="5D034F71" w14:textId="60588410" w:rsidR="00D758D9" w:rsidRPr="00D63E4F" w:rsidRDefault="00D758D9" w:rsidP="00B1315D">
            <w:pPr>
              <w:spacing w:line="276" w:lineRule="auto"/>
              <w:rPr>
                <w:rFonts w:ascii="Arial" w:hAnsi="Arial" w:cs="Arial"/>
                <w:color w:val="030303"/>
                <w:sz w:val="24"/>
                <w:szCs w:val="24"/>
              </w:rPr>
            </w:pPr>
            <w:r w:rsidRPr="00D63E4F">
              <w:rPr>
                <w:rFonts w:ascii="Arial" w:hAnsi="Arial" w:cs="Arial"/>
                <w:color w:val="030303"/>
                <w:sz w:val="24"/>
                <w:szCs w:val="24"/>
              </w:rPr>
              <w:t>Grain Density</w:t>
            </w:r>
          </w:p>
        </w:tc>
        <w:tc>
          <w:tcPr>
            <w:tcW w:w="3117" w:type="dxa"/>
          </w:tcPr>
          <w:p w14:paraId="630B8E05" w14:textId="2AFA6565" w:rsidR="00D758D9" w:rsidRPr="00D63E4F" w:rsidRDefault="00EE6A14" w:rsidP="00EE6A14">
            <w:pPr>
              <w:spacing w:line="276" w:lineRule="auto"/>
              <w:rPr>
                <w:rFonts w:ascii="Arial" w:hAnsi="Arial" w:cs="Arial"/>
                <w:color w:val="030303"/>
                <w:sz w:val="24"/>
                <w:szCs w:val="24"/>
              </w:rPr>
            </w:pPr>
            <w:proofErr w:type="spellStart"/>
            <w:r>
              <w:rPr>
                <w:rFonts w:ascii="Arial" w:hAnsi="Arial" w:cs="Arial"/>
                <w:color w:val="030303"/>
                <w:sz w:val="24"/>
                <w:szCs w:val="24"/>
              </w:rPr>
              <w:t>DENSma</w:t>
            </w:r>
            <w:proofErr w:type="spellEnd"/>
          </w:p>
        </w:tc>
        <w:tc>
          <w:tcPr>
            <w:tcW w:w="3117" w:type="dxa"/>
          </w:tcPr>
          <w:p w14:paraId="4D544C34" w14:textId="45CC05E2" w:rsidR="00D758D9"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 2.65 gm/cc</w:t>
            </w:r>
          </w:p>
        </w:tc>
      </w:tr>
      <w:tr w:rsidR="00D758D9" w:rsidRPr="00D63E4F" w14:paraId="13AD06E5" w14:textId="77777777" w:rsidTr="00DC4169">
        <w:tc>
          <w:tcPr>
            <w:tcW w:w="3116" w:type="dxa"/>
          </w:tcPr>
          <w:p w14:paraId="29409820" w14:textId="45940445" w:rsidR="00D758D9" w:rsidRPr="00D63E4F" w:rsidRDefault="00D758D9" w:rsidP="00B1315D">
            <w:pPr>
              <w:spacing w:line="276" w:lineRule="auto"/>
              <w:rPr>
                <w:rFonts w:ascii="Arial" w:hAnsi="Arial" w:cs="Arial"/>
                <w:color w:val="030303"/>
                <w:sz w:val="24"/>
                <w:szCs w:val="24"/>
              </w:rPr>
            </w:pPr>
            <w:r w:rsidRPr="00D63E4F">
              <w:rPr>
                <w:rFonts w:ascii="Arial" w:hAnsi="Arial" w:cs="Arial"/>
                <w:color w:val="030303"/>
                <w:sz w:val="24"/>
                <w:szCs w:val="24"/>
              </w:rPr>
              <w:t>Sonic Matrix</w:t>
            </w:r>
          </w:p>
        </w:tc>
        <w:tc>
          <w:tcPr>
            <w:tcW w:w="3117" w:type="dxa"/>
          </w:tcPr>
          <w:p w14:paraId="2E18C723" w14:textId="124AE79B" w:rsidR="00D758D9" w:rsidRPr="00D63E4F" w:rsidRDefault="00EE6A14" w:rsidP="00B1315D">
            <w:pPr>
              <w:spacing w:line="276" w:lineRule="auto"/>
              <w:rPr>
                <w:rFonts w:ascii="Arial" w:hAnsi="Arial" w:cs="Arial"/>
                <w:color w:val="030303"/>
                <w:sz w:val="24"/>
                <w:szCs w:val="24"/>
              </w:rPr>
            </w:pPr>
            <w:proofErr w:type="spellStart"/>
            <w:r>
              <w:rPr>
                <w:rFonts w:ascii="Arial" w:hAnsi="Arial" w:cs="Arial"/>
                <w:color w:val="030303"/>
                <w:sz w:val="24"/>
                <w:szCs w:val="24"/>
              </w:rPr>
              <w:t>D</w:t>
            </w:r>
            <w:r w:rsidR="00A95166" w:rsidRPr="00D63E4F">
              <w:rPr>
                <w:rFonts w:ascii="Arial" w:hAnsi="Arial" w:cs="Arial"/>
                <w:color w:val="030303"/>
                <w:sz w:val="24"/>
                <w:szCs w:val="24"/>
              </w:rPr>
              <w:t>T</w:t>
            </w:r>
            <w:r>
              <w:rPr>
                <w:rFonts w:ascii="Arial" w:hAnsi="Arial" w:cs="Arial"/>
                <w:color w:val="030303"/>
                <w:sz w:val="24"/>
                <w:szCs w:val="24"/>
              </w:rPr>
              <w:t>D</w:t>
            </w:r>
            <w:r w:rsidR="00A95166" w:rsidRPr="00D63E4F">
              <w:rPr>
                <w:rFonts w:ascii="Arial" w:hAnsi="Arial" w:cs="Arial"/>
                <w:color w:val="030303"/>
                <w:sz w:val="24"/>
                <w:szCs w:val="24"/>
              </w:rPr>
              <w:t>m</w:t>
            </w:r>
            <w:r>
              <w:rPr>
                <w:rFonts w:ascii="Arial" w:hAnsi="Arial" w:cs="Arial"/>
                <w:color w:val="030303"/>
                <w:sz w:val="24"/>
                <w:szCs w:val="24"/>
              </w:rPr>
              <w:t>a</w:t>
            </w:r>
            <w:proofErr w:type="spellEnd"/>
          </w:p>
        </w:tc>
        <w:tc>
          <w:tcPr>
            <w:tcW w:w="3117" w:type="dxa"/>
          </w:tcPr>
          <w:p w14:paraId="079C5672" w14:textId="2B4124EB"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55.5 </w:t>
            </w:r>
            <w:proofErr w:type="spellStart"/>
            <w:r w:rsidRPr="00D63E4F">
              <w:rPr>
                <w:rFonts w:ascii="Arial" w:hAnsi="Arial" w:cs="Arial"/>
                <w:color w:val="030303"/>
                <w:sz w:val="24"/>
                <w:szCs w:val="24"/>
              </w:rPr>
              <w:t>usc</w:t>
            </w:r>
            <w:proofErr w:type="spellEnd"/>
            <w:r w:rsidRPr="00D63E4F">
              <w:rPr>
                <w:rFonts w:ascii="Arial" w:hAnsi="Arial" w:cs="Arial"/>
                <w:color w:val="030303"/>
                <w:sz w:val="24"/>
                <w:szCs w:val="24"/>
              </w:rPr>
              <w:t xml:space="preserve"> / ft</w:t>
            </w:r>
          </w:p>
        </w:tc>
      </w:tr>
      <w:tr w:rsidR="00D758D9" w:rsidRPr="00D63E4F" w14:paraId="7CDF8AB5" w14:textId="77777777" w:rsidTr="00DC4169">
        <w:tc>
          <w:tcPr>
            <w:tcW w:w="3116" w:type="dxa"/>
          </w:tcPr>
          <w:p w14:paraId="6FEE2A7F" w14:textId="530F76F3" w:rsidR="00D758D9" w:rsidRPr="00D63E4F" w:rsidRDefault="00D758D9" w:rsidP="00B1315D">
            <w:pPr>
              <w:spacing w:line="276" w:lineRule="auto"/>
              <w:rPr>
                <w:rFonts w:ascii="Arial" w:hAnsi="Arial" w:cs="Arial"/>
                <w:color w:val="030303"/>
                <w:sz w:val="24"/>
                <w:szCs w:val="24"/>
              </w:rPr>
            </w:pPr>
            <w:r w:rsidRPr="00D63E4F">
              <w:rPr>
                <w:rFonts w:ascii="Arial" w:hAnsi="Arial" w:cs="Arial"/>
                <w:color w:val="030303"/>
                <w:sz w:val="24"/>
                <w:szCs w:val="24"/>
              </w:rPr>
              <w:t>Neutron lithology shift</w:t>
            </w:r>
          </w:p>
        </w:tc>
        <w:tc>
          <w:tcPr>
            <w:tcW w:w="3117" w:type="dxa"/>
          </w:tcPr>
          <w:p w14:paraId="1EE149E4" w14:textId="51302CA0" w:rsidR="00D758D9" w:rsidRPr="00D63E4F" w:rsidRDefault="00A95166" w:rsidP="00EE6A14">
            <w:pPr>
              <w:spacing w:line="276" w:lineRule="auto"/>
              <w:rPr>
                <w:rFonts w:ascii="Arial" w:hAnsi="Arial" w:cs="Arial"/>
                <w:color w:val="030303"/>
                <w:sz w:val="24"/>
                <w:szCs w:val="24"/>
              </w:rPr>
            </w:pPr>
            <w:proofErr w:type="spellStart"/>
            <w:r w:rsidRPr="00D63E4F">
              <w:rPr>
                <w:rFonts w:ascii="Arial" w:hAnsi="Arial" w:cs="Arial"/>
                <w:color w:val="030303"/>
                <w:sz w:val="24"/>
                <w:szCs w:val="24"/>
              </w:rPr>
              <w:t>ZS</w:t>
            </w:r>
            <w:r w:rsidR="00EE6A14">
              <w:rPr>
                <w:rFonts w:ascii="Arial" w:hAnsi="Arial" w:cs="Arial"/>
                <w:b/>
                <w:color w:val="030303"/>
                <w:sz w:val="24"/>
                <w:szCs w:val="24"/>
              </w:rPr>
              <w:t>PHI</w:t>
            </w:r>
            <w:r w:rsidRPr="00D63E4F">
              <w:rPr>
                <w:rFonts w:ascii="Arial" w:hAnsi="Arial" w:cs="Arial"/>
                <w:color w:val="030303"/>
                <w:sz w:val="24"/>
                <w:szCs w:val="24"/>
              </w:rPr>
              <w:t>n</w:t>
            </w:r>
            <w:proofErr w:type="spellEnd"/>
          </w:p>
        </w:tc>
        <w:tc>
          <w:tcPr>
            <w:tcW w:w="3117" w:type="dxa"/>
          </w:tcPr>
          <w:p w14:paraId="43DC7E21" w14:textId="22FDE7E3"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0.0</w:t>
            </w:r>
          </w:p>
        </w:tc>
      </w:tr>
      <w:tr w:rsidR="00D758D9" w:rsidRPr="00D63E4F" w14:paraId="039D26C4" w14:textId="77777777" w:rsidTr="00DC4169">
        <w:tc>
          <w:tcPr>
            <w:tcW w:w="3116" w:type="dxa"/>
          </w:tcPr>
          <w:p w14:paraId="26D92FFA" w14:textId="6D248656" w:rsidR="00D758D9" w:rsidRPr="00D63E4F" w:rsidRDefault="00D758D9" w:rsidP="00B1315D">
            <w:pPr>
              <w:spacing w:line="276" w:lineRule="auto"/>
              <w:rPr>
                <w:rFonts w:ascii="Arial" w:hAnsi="Arial" w:cs="Arial"/>
                <w:color w:val="030303"/>
                <w:sz w:val="24"/>
                <w:szCs w:val="24"/>
              </w:rPr>
            </w:pPr>
            <w:r w:rsidRPr="00D63E4F">
              <w:rPr>
                <w:rFonts w:ascii="Arial" w:hAnsi="Arial" w:cs="Arial"/>
                <w:color w:val="030303"/>
                <w:sz w:val="24"/>
                <w:szCs w:val="24"/>
              </w:rPr>
              <w:t>Surface temperature</w:t>
            </w:r>
          </w:p>
        </w:tc>
        <w:tc>
          <w:tcPr>
            <w:tcW w:w="3117" w:type="dxa"/>
          </w:tcPr>
          <w:p w14:paraId="751244C9" w14:textId="3E22A687"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SUFT</w:t>
            </w:r>
          </w:p>
        </w:tc>
        <w:tc>
          <w:tcPr>
            <w:tcW w:w="3117" w:type="dxa"/>
          </w:tcPr>
          <w:p w14:paraId="58E5D159" w14:textId="110289DD"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50</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r>
      <w:tr w:rsidR="00D758D9" w:rsidRPr="00D63E4F" w14:paraId="764182D9" w14:textId="77777777" w:rsidTr="00DC4169">
        <w:tc>
          <w:tcPr>
            <w:tcW w:w="3116" w:type="dxa"/>
          </w:tcPr>
          <w:p w14:paraId="3EE4E21A" w14:textId="7F23DC3B" w:rsidR="00D758D9"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Bottom hole temperature</w:t>
            </w:r>
          </w:p>
        </w:tc>
        <w:tc>
          <w:tcPr>
            <w:tcW w:w="3117" w:type="dxa"/>
          </w:tcPr>
          <w:p w14:paraId="6DC2E26C" w14:textId="2DE04FBC"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BHT</w:t>
            </w:r>
          </w:p>
        </w:tc>
        <w:tc>
          <w:tcPr>
            <w:tcW w:w="3117" w:type="dxa"/>
          </w:tcPr>
          <w:p w14:paraId="68754769" w14:textId="545E0CB6"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95</w:t>
            </w:r>
            <w:r w:rsidRPr="00D63E4F">
              <w:rPr>
                <w:rFonts w:ascii="Arial" w:hAnsi="Arial" w:cs="Arial"/>
                <w:color w:val="030303"/>
                <w:sz w:val="24"/>
                <w:szCs w:val="24"/>
                <w:vertAlign w:val="superscript"/>
              </w:rPr>
              <w:t>o</w:t>
            </w:r>
            <w:r w:rsidRPr="00D63E4F">
              <w:rPr>
                <w:rFonts w:ascii="Arial" w:hAnsi="Arial" w:cs="Arial"/>
                <w:color w:val="030303"/>
                <w:sz w:val="24"/>
                <w:szCs w:val="24"/>
              </w:rPr>
              <w:t>F @4500 feet</w:t>
            </w:r>
          </w:p>
        </w:tc>
      </w:tr>
      <w:tr w:rsidR="00D758D9" w:rsidRPr="00D63E4F" w14:paraId="47C2F726" w14:textId="77777777" w:rsidTr="00DC4169">
        <w:tc>
          <w:tcPr>
            <w:tcW w:w="3116" w:type="dxa"/>
          </w:tcPr>
          <w:p w14:paraId="4A45BAC3" w14:textId="067C0199" w:rsidR="00D758D9"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Dry clay density</w:t>
            </w:r>
          </w:p>
        </w:tc>
        <w:tc>
          <w:tcPr>
            <w:tcW w:w="3117" w:type="dxa"/>
          </w:tcPr>
          <w:p w14:paraId="701AB576" w14:textId="16187B87" w:rsidR="00D758D9" w:rsidRPr="00D63E4F" w:rsidRDefault="00EE6A14" w:rsidP="00B1315D">
            <w:pPr>
              <w:spacing w:line="276" w:lineRule="auto"/>
              <w:rPr>
                <w:rFonts w:ascii="Arial" w:hAnsi="Arial" w:cs="Arial"/>
                <w:color w:val="030303"/>
                <w:sz w:val="24"/>
                <w:szCs w:val="24"/>
              </w:rPr>
            </w:pPr>
            <w:r>
              <w:rPr>
                <w:rFonts w:ascii="Arial" w:hAnsi="Arial" w:cs="Arial"/>
                <w:color w:val="030303"/>
                <w:sz w:val="24"/>
                <w:szCs w:val="24"/>
              </w:rPr>
              <w:t>DENS</w:t>
            </w:r>
            <w:r w:rsidR="00A95166" w:rsidRPr="00D63E4F">
              <w:rPr>
                <w:rFonts w:ascii="Arial" w:hAnsi="Arial" w:cs="Arial"/>
                <w:color w:val="030303"/>
                <w:sz w:val="24"/>
                <w:szCs w:val="24"/>
              </w:rPr>
              <w:t>DC</w:t>
            </w:r>
          </w:p>
        </w:tc>
        <w:tc>
          <w:tcPr>
            <w:tcW w:w="3117" w:type="dxa"/>
          </w:tcPr>
          <w:p w14:paraId="4BB05BEA" w14:textId="63131BE4"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2.84 gm / cc</w:t>
            </w:r>
          </w:p>
        </w:tc>
      </w:tr>
      <w:tr w:rsidR="00D758D9" w:rsidRPr="00D63E4F" w14:paraId="3A0A4E93" w14:textId="77777777" w:rsidTr="00DC4169">
        <w:tc>
          <w:tcPr>
            <w:tcW w:w="3116" w:type="dxa"/>
          </w:tcPr>
          <w:p w14:paraId="1D905029" w14:textId="4E8C94B6" w:rsidR="00D758D9"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Lithology constant</w:t>
            </w:r>
          </w:p>
        </w:tc>
        <w:tc>
          <w:tcPr>
            <w:tcW w:w="3117" w:type="dxa"/>
          </w:tcPr>
          <w:p w14:paraId="44600930" w14:textId="22628E96"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LIT</w:t>
            </w:r>
          </w:p>
        </w:tc>
        <w:tc>
          <w:tcPr>
            <w:tcW w:w="3117" w:type="dxa"/>
          </w:tcPr>
          <w:p w14:paraId="334D5D8A" w14:textId="63109135" w:rsidR="00D758D9"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w:t>
            </w:r>
            <w:r w:rsidR="00EE6A14">
              <w:rPr>
                <w:rFonts w:ascii="Arial" w:hAnsi="Arial" w:cs="Arial"/>
                <w:color w:val="030303"/>
                <w:sz w:val="24"/>
                <w:szCs w:val="24"/>
              </w:rPr>
              <w:t>0.</w:t>
            </w:r>
            <w:r w:rsidRPr="00D63E4F">
              <w:rPr>
                <w:rFonts w:ascii="Arial" w:hAnsi="Arial" w:cs="Arial"/>
                <w:color w:val="030303"/>
                <w:sz w:val="24"/>
                <w:szCs w:val="24"/>
              </w:rPr>
              <w:t>05</w:t>
            </w:r>
          </w:p>
        </w:tc>
      </w:tr>
      <w:tr w:rsidR="00D758D9" w:rsidRPr="00D63E4F" w14:paraId="48D9AD2D" w14:textId="77777777" w:rsidTr="00DC4169">
        <w:tc>
          <w:tcPr>
            <w:tcW w:w="3116" w:type="dxa"/>
          </w:tcPr>
          <w:p w14:paraId="38753645" w14:textId="3D00A2F9" w:rsidR="00D758D9"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Clay resistivity</w:t>
            </w:r>
          </w:p>
        </w:tc>
        <w:tc>
          <w:tcPr>
            <w:tcW w:w="3117" w:type="dxa"/>
          </w:tcPr>
          <w:p w14:paraId="03AFB8E1" w14:textId="3A89D9FC" w:rsidR="00D758D9" w:rsidRPr="00D63E4F" w:rsidRDefault="00A95166" w:rsidP="00EE6A14">
            <w:pPr>
              <w:spacing w:line="276" w:lineRule="auto"/>
              <w:rPr>
                <w:rFonts w:ascii="Arial" w:hAnsi="Arial" w:cs="Arial"/>
                <w:color w:val="030303"/>
                <w:sz w:val="24"/>
                <w:szCs w:val="24"/>
              </w:rPr>
            </w:pPr>
            <w:r w:rsidRPr="00D63E4F">
              <w:rPr>
                <w:rFonts w:ascii="Arial" w:hAnsi="Arial" w:cs="Arial"/>
                <w:color w:val="030303"/>
                <w:sz w:val="24"/>
                <w:szCs w:val="24"/>
              </w:rPr>
              <w:t>RC</w:t>
            </w:r>
            <w:r w:rsidR="00EE6A14">
              <w:rPr>
                <w:rFonts w:ascii="Arial" w:hAnsi="Arial" w:cs="Arial"/>
                <w:color w:val="030303"/>
                <w:sz w:val="24"/>
                <w:szCs w:val="24"/>
              </w:rPr>
              <w:t>L</w:t>
            </w:r>
          </w:p>
        </w:tc>
        <w:tc>
          <w:tcPr>
            <w:tcW w:w="3117" w:type="dxa"/>
          </w:tcPr>
          <w:p w14:paraId="075451FB" w14:textId="3297E633" w:rsidR="00D758D9" w:rsidRPr="00D63E4F" w:rsidRDefault="00A95166" w:rsidP="005E5951">
            <w:pPr>
              <w:spacing w:line="276" w:lineRule="auto"/>
              <w:rPr>
                <w:rFonts w:ascii="Arial" w:hAnsi="Arial" w:cs="Arial"/>
                <w:color w:val="030303"/>
                <w:sz w:val="24"/>
                <w:szCs w:val="24"/>
              </w:rPr>
            </w:pPr>
            <w:r w:rsidRPr="00D63E4F">
              <w:rPr>
                <w:rFonts w:ascii="Arial" w:hAnsi="Arial" w:cs="Arial"/>
                <w:color w:val="030303"/>
                <w:sz w:val="24"/>
                <w:szCs w:val="24"/>
              </w:rPr>
              <w:t>= 15 ohm-m</w:t>
            </w:r>
          </w:p>
        </w:tc>
      </w:tr>
      <w:tr w:rsidR="00CE3613" w:rsidRPr="00D63E4F" w14:paraId="1D26BFA5" w14:textId="77777777" w:rsidTr="00DC4169">
        <w:tc>
          <w:tcPr>
            <w:tcW w:w="3116" w:type="dxa"/>
          </w:tcPr>
          <w:p w14:paraId="69990F65" w14:textId="2AF8556D" w:rsidR="00CE3613"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Shale resistivity </w:t>
            </w:r>
          </w:p>
        </w:tc>
        <w:tc>
          <w:tcPr>
            <w:tcW w:w="3117" w:type="dxa"/>
          </w:tcPr>
          <w:p w14:paraId="2FF07873" w14:textId="557C729C" w:rsidR="00CE3613" w:rsidRPr="00D63E4F" w:rsidRDefault="00A95166" w:rsidP="00EE6A14">
            <w:pPr>
              <w:spacing w:line="276" w:lineRule="auto"/>
              <w:rPr>
                <w:rFonts w:ascii="Arial" w:hAnsi="Arial" w:cs="Arial"/>
                <w:color w:val="030303"/>
                <w:sz w:val="24"/>
                <w:szCs w:val="24"/>
              </w:rPr>
            </w:pPr>
            <w:r w:rsidRPr="00D63E4F">
              <w:rPr>
                <w:rFonts w:ascii="Arial" w:hAnsi="Arial" w:cs="Arial"/>
                <w:color w:val="030303"/>
                <w:sz w:val="24"/>
                <w:szCs w:val="24"/>
              </w:rPr>
              <w:t>RSH</w:t>
            </w:r>
          </w:p>
        </w:tc>
        <w:tc>
          <w:tcPr>
            <w:tcW w:w="3117" w:type="dxa"/>
          </w:tcPr>
          <w:p w14:paraId="374996B0" w14:textId="44FE90EC" w:rsidR="00CE3613" w:rsidRPr="00D63E4F" w:rsidRDefault="00A95166" w:rsidP="005E5951">
            <w:pPr>
              <w:spacing w:line="276" w:lineRule="auto"/>
              <w:rPr>
                <w:rFonts w:ascii="Arial" w:hAnsi="Arial" w:cs="Arial"/>
                <w:color w:val="030303"/>
                <w:sz w:val="24"/>
                <w:szCs w:val="24"/>
              </w:rPr>
            </w:pPr>
            <w:r w:rsidRPr="00D63E4F">
              <w:rPr>
                <w:rFonts w:ascii="Arial" w:hAnsi="Arial" w:cs="Arial"/>
                <w:color w:val="030303"/>
                <w:sz w:val="24"/>
                <w:szCs w:val="24"/>
              </w:rPr>
              <w:t>= 2</w:t>
            </w:r>
            <w:r w:rsidR="005E5951">
              <w:rPr>
                <w:rFonts w:ascii="Arial" w:hAnsi="Arial" w:cs="Arial"/>
                <w:color w:val="030303"/>
                <w:sz w:val="24"/>
                <w:szCs w:val="24"/>
              </w:rPr>
              <w:t>.0</w:t>
            </w:r>
            <w:r w:rsidRPr="00D63E4F">
              <w:rPr>
                <w:rFonts w:ascii="Arial" w:hAnsi="Arial" w:cs="Arial"/>
                <w:color w:val="030303"/>
                <w:sz w:val="24"/>
                <w:szCs w:val="24"/>
              </w:rPr>
              <w:t xml:space="preserve"> ohm-m</w:t>
            </w:r>
          </w:p>
        </w:tc>
      </w:tr>
      <w:tr w:rsidR="00CE3613" w:rsidRPr="00D63E4F" w14:paraId="55D85D29" w14:textId="77777777" w:rsidTr="00DC4169">
        <w:tc>
          <w:tcPr>
            <w:tcW w:w="3116" w:type="dxa"/>
          </w:tcPr>
          <w:p w14:paraId="226ED5E2" w14:textId="10B1A4D2" w:rsidR="00CE3613" w:rsidRPr="00D63E4F" w:rsidRDefault="00CE3613" w:rsidP="00B1315D">
            <w:pPr>
              <w:spacing w:line="276" w:lineRule="auto"/>
              <w:rPr>
                <w:rFonts w:ascii="Arial" w:hAnsi="Arial" w:cs="Arial"/>
                <w:color w:val="030303"/>
                <w:sz w:val="24"/>
                <w:szCs w:val="24"/>
              </w:rPr>
            </w:pPr>
            <w:proofErr w:type="spellStart"/>
            <w:r w:rsidRPr="00D63E4F">
              <w:rPr>
                <w:rFonts w:ascii="Arial" w:hAnsi="Arial" w:cs="Arial"/>
                <w:color w:val="030303"/>
                <w:sz w:val="24"/>
                <w:szCs w:val="24"/>
              </w:rPr>
              <w:t>Sxo</w:t>
            </w:r>
            <w:proofErr w:type="spellEnd"/>
            <w:r w:rsidRPr="00D63E4F">
              <w:rPr>
                <w:rFonts w:ascii="Arial" w:hAnsi="Arial" w:cs="Arial"/>
                <w:color w:val="030303"/>
                <w:sz w:val="24"/>
                <w:szCs w:val="24"/>
              </w:rPr>
              <w:t xml:space="preserve"> constant</w:t>
            </w:r>
          </w:p>
        </w:tc>
        <w:tc>
          <w:tcPr>
            <w:tcW w:w="3117" w:type="dxa"/>
          </w:tcPr>
          <w:p w14:paraId="110FFABF" w14:textId="44537063" w:rsidR="00CE3613"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CSS</w:t>
            </w:r>
          </w:p>
        </w:tc>
        <w:tc>
          <w:tcPr>
            <w:tcW w:w="3117" w:type="dxa"/>
          </w:tcPr>
          <w:p w14:paraId="2D133B58" w14:textId="22A868B2" w:rsidR="00CE3613"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0.2</w:t>
            </w:r>
          </w:p>
        </w:tc>
      </w:tr>
      <w:tr w:rsidR="00CE3613" w:rsidRPr="00D63E4F" w14:paraId="2FEF4A1F" w14:textId="77777777" w:rsidTr="00DC4169">
        <w:tc>
          <w:tcPr>
            <w:tcW w:w="3116" w:type="dxa"/>
          </w:tcPr>
          <w:p w14:paraId="3B89AA9D" w14:textId="27EF2E12" w:rsidR="00CE3613" w:rsidRPr="00D63E4F" w:rsidRDefault="00CE3613" w:rsidP="00DE3ACD">
            <w:pPr>
              <w:spacing w:line="276" w:lineRule="auto"/>
              <w:rPr>
                <w:rFonts w:ascii="Arial" w:hAnsi="Arial" w:cs="Arial"/>
                <w:color w:val="030303"/>
                <w:sz w:val="24"/>
                <w:szCs w:val="24"/>
              </w:rPr>
            </w:pPr>
            <w:r w:rsidRPr="00D63E4F">
              <w:rPr>
                <w:rFonts w:ascii="Arial" w:hAnsi="Arial" w:cs="Arial"/>
                <w:color w:val="030303"/>
                <w:sz w:val="24"/>
                <w:szCs w:val="24"/>
              </w:rPr>
              <w:t>Hydrocarbon</w:t>
            </w:r>
            <w:r w:rsidR="00DE3ACD">
              <w:rPr>
                <w:rFonts w:ascii="Arial" w:hAnsi="Arial" w:cs="Arial"/>
                <w:color w:val="030303"/>
                <w:sz w:val="24"/>
                <w:szCs w:val="24"/>
              </w:rPr>
              <w:t xml:space="preserve"> density switch</w:t>
            </w:r>
          </w:p>
        </w:tc>
        <w:tc>
          <w:tcPr>
            <w:tcW w:w="3117" w:type="dxa"/>
          </w:tcPr>
          <w:p w14:paraId="2B631B15" w14:textId="645C213E" w:rsidR="00CE3613" w:rsidRPr="00D63E4F" w:rsidRDefault="00DE3ACD" w:rsidP="00B1315D">
            <w:pPr>
              <w:spacing w:line="276" w:lineRule="auto"/>
              <w:rPr>
                <w:rFonts w:ascii="Arial" w:hAnsi="Arial" w:cs="Arial"/>
                <w:color w:val="030303"/>
                <w:sz w:val="24"/>
                <w:szCs w:val="24"/>
              </w:rPr>
            </w:pPr>
            <w:r>
              <w:rPr>
                <w:rFonts w:ascii="Arial" w:hAnsi="Arial" w:cs="Arial"/>
                <w:color w:val="030303"/>
                <w:sz w:val="24"/>
                <w:szCs w:val="24"/>
              </w:rPr>
              <w:t>S</w:t>
            </w:r>
            <w:r w:rsidR="00EE6A14">
              <w:rPr>
                <w:rFonts w:ascii="Arial" w:hAnsi="Arial" w:cs="Arial"/>
                <w:color w:val="030303"/>
                <w:sz w:val="24"/>
                <w:szCs w:val="24"/>
              </w:rPr>
              <w:t>S</w:t>
            </w:r>
            <w:r w:rsidR="00A95166" w:rsidRPr="00D63E4F">
              <w:rPr>
                <w:rFonts w:ascii="Arial" w:hAnsi="Arial" w:cs="Arial"/>
                <w:color w:val="030303"/>
                <w:sz w:val="24"/>
                <w:szCs w:val="24"/>
              </w:rPr>
              <w:t>HY</w:t>
            </w:r>
          </w:p>
        </w:tc>
        <w:tc>
          <w:tcPr>
            <w:tcW w:w="3117" w:type="dxa"/>
          </w:tcPr>
          <w:p w14:paraId="1412CA80" w14:textId="6615F6F5" w:rsidR="00CE3613" w:rsidRPr="00D63E4F" w:rsidRDefault="00A95166" w:rsidP="00B1315D">
            <w:pPr>
              <w:spacing w:line="276" w:lineRule="auto"/>
              <w:rPr>
                <w:rFonts w:ascii="Arial" w:hAnsi="Arial" w:cs="Arial"/>
                <w:color w:val="030303"/>
                <w:sz w:val="24"/>
                <w:szCs w:val="24"/>
              </w:rPr>
            </w:pPr>
            <w:r w:rsidRPr="00D63E4F">
              <w:rPr>
                <w:rFonts w:ascii="Arial" w:hAnsi="Arial" w:cs="Arial"/>
                <w:color w:val="030303"/>
                <w:sz w:val="24"/>
                <w:szCs w:val="24"/>
              </w:rPr>
              <w:t>= 0.2</w:t>
            </w:r>
          </w:p>
        </w:tc>
      </w:tr>
      <w:tr w:rsidR="00CE3613" w:rsidRPr="00D63E4F" w14:paraId="08B86DC7" w14:textId="77777777" w:rsidTr="00DC4169">
        <w:tc>
          <w:tcPr>
            <w:tcW w:w="3116" w:type="dxa"/>
          </w:tcPr>
          <w:p w14:paraId="69DF82D8" w14:textId="6EE74376" w:rsidR="00CE3613"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Cutoff porosity</w:t>
            </w:r>
          </w:p>
        </w:tc>
        <w:tc>
          <w:tcPr>
            <w:tcW w:w="3117" w:type="dxa"/>
          </w:tcPr>
          <w:p w14:paraId="3EAB8DCF" w14:textId="210F5761" w:rsidR="00CE3613" w:rsidRPr="00D63E4F" w:rsidRDefault="00EE6A14" w:rsidP="00B1315D">
            <w:pPr>
              <w:spacing w:line="276" w:lineRule="auto"/>
              <w:rPr>
                <w:rFonts w:ascii="Arial" w:hAnsi="Arial" w:cs="Arial"/>
                <w:color w:val="030303"/>
                <w:sz w:val="24"/>
                <w:szCs w:val="24"/>
              </w:rPr>
            </w:pPr>
            <w:r>
              <w:rPr>
                <w:rFonts w:ascii="Arial" w:hAnsi="Arial" w:cs="Arial"/>
                <w:b/>
                <w:color w:val="030303"/>
                <w:sz w:val="24"/>
                <w:szCs w:val="24"/>
              </w:rPr>
              <w:t>PHI</w:t>
            </w:r>
            <w:r w:rsidR="00A95166" w:rsidRPr="00D63E4F">
              <w:rPr>
                <w:rFonts w:ascii="Arial" w:hAnsi="Arial" w:cs="Arial"/>
                <w:color w:val="030303"/>
                <w:sz w:val="24"/>
                <w:szCs w:val="24"/>
              </w:rPr>
              <w:t>LEV</w:t>
            </w:r>
            <w:r>
              <w:rPr>
                <w:rFonts w:ascii="Arial" w:hAnsi="Arial" w:cs="Arial"/>
                <w:color w:val="030303"/>
                <w:sz w:val="24"/>
                <w:szCs w:val="24"/>
              </w:rPr>
              <w:t xml:space="preserve"> </w:t>
            </w:r>
          </w:p>
        </w:tc>
        <w:tc>
          <w:tcPr>
            <w:tcW w:w="3117" w:type="dxa"/>
          </w:tcPr>
          <w:p w14:paraId="566C02E8" w14:textId="52E7FEFA" w:rsidR="00CE3613"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0.001</w:t>
            </w:r>
          </w:p>
        </w:tc>
      </w:tr>
      <w:tr w:rsidR="00CE3613" w:rsidRPr="00D63E4F" w14:paraId="10BED776" w14:textId="77777777" w:rsidTr="00DC4169">
        <w:tc>
          <w:tcPr>
            <w:tcW w:w="3116" w:type="dxa"/>
          </w:tcPr>
          <w:p w14:paraId="0DBF04A1" w14:textId="34A4146F" w:rsidR="00CE3613"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Hydrocarbon density</w:t>
            </w:r>
          </w:p>
        </w:tc>
        <w:tc>
          <w:tcPr>
            <w:tcW w:w="3117" w:type="dxa"/>
          </w:tcPr>
          <w:p w14:paraId="74213F58" w14:textId="334799FB" w:rsidR="00CE3613" w:rsidRPr="00D63E4F" w:rsidRDefault="00DE3ACD" w:rsidP="00DE3ACD">
            <w:pPr>
              <w:spacing w:line="276" w:lineRule="auto"/>
              <w:rPr>
                <w:rFonts w:ascii="Arial" w:hAnsi="Arial" w:cs="Arial"/>
                <w:color w:val="030303"/>
                <w:sz w:val="24"/>
                <w:szCs w:val="24"/>
              </w:rPr>
            </w:pPr>
            <w:r>
              <w:rPr>
                <w:rFonts w:ascii="Arial" w:hAnsi="Arial" w:cs="Arial"/>
                <w:color w:val="030303"/>
                <w:sz w:val="24"/>
                <w:szCs w:val="24"/>
              </w:rPr>
              <w:t>DENSHY</w:t>
            </w:r>
          </w:p>
        </w:tc>
        <w:tc>
          <w:tcPr>
            <w:tcW w:w="3117" w:type="dxa"/>
          </w:tcPr>
          <w:p w14:paraId="3A880F47" w14:textId="42EBCBB2" w:rsidR="00CE3613"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0.03 gm / cc</w:t>
            </w:r>
          </w:p>
        </w:tc>
      </w:tr>
      <w:tr w:rsidR="00CE3613" w:rsidRPr="00D63E4F" w14:paraId="7826CE12" w14:textId="77777777" w:rsidTr="00DC4169">
        <w:tc>
          <w:tcPr>
            <w:tcW w:w="3116" w:type="dxa"/>
          </w:tcPr>
          <w:p w14:paraId="2CF264AE" w14:textId="5A69589B" w:rsidR="00CE3613"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Likely area switch</w:t>
            </w:r>
          </w:p>
        </w:tc>
        <w:tc>
          <w:tcPr>
            <w:tcW w:w="3117" w:type="dxa"/>
          </w:tcPr>
          <w:p w14:paraId="6A0D32A9" w14:textId="32BE3379" w:rsidR="00CE3613"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PUN</w:t>
            </w:r>
          </w:p>
        </w:tc>
        <w:tc>
          <w:tcPr>
            <w:tcW w:w="3117" w:type="dxa"/>
          </w:tcPr>
          <w:p w14:paraId="175D7A3A" w14:textId="005E8453" w:rsidR="00CE3613"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0.03</w:t>
            </w:r>
          </w:p>
        </w:tc>
      </w:tr>
      <w:tr w:rsidR="00CE3613" w:rsidRPr="00D63E4F" w14:paraId="36E0E0C3" w14:textId="77777777" w:rsidTr="00DC4169">
        <w:tc>
          <w:tcPr>
            <w:tcW w:w="3116" w:type="dxa"/>
          </w:tcPr>
          <w:p w14:paraId="5F5803E6" w14:textId="7C3FB652" w:rsidR="00CE3613" w:rsidRPr="00D63E4F" w:rsidRDefault="00CE3613" w:rsidP="00B1315D">
            <w:pPr>
              <w:spacing w:line="276" w:lineRule="auto"/>
              <w:rPr>
                <w:rFonts w:ascii="Arial" w:hAnsi="Arial" w:cs="Arial"/>
                <w:color w:val="030303"/>
                <w:sz w:val="24"/>
                <w:szCs w:val="24"/>
              </w:rPr>
            </w:pPr>
            <w:r w:rsidRPr="00D63E4F">
              <w:rPr>
                <w:rFonts w:ascii="Arial" w:hAnsi="Arial" w:cs="Arial"/>
                <w:color w:val="030303"/>
                <w:sz w:val="24"/>
                <w:szCs w:val="24"/>
              </w:rPr>
              <w:t>Sonic shale value</w:t>
            </w:r>
          </w:p>
        </w:tc>
        <w:tc>
          <w:tcPr>
            <w:tcW w:w="3117" w:type="dxa"/>
          </w:tcPr>
          <w:p w14:paraId="4E9A77C1" w14:textId="3BC9A6F0" w:rsidR="00CE3613" w:rsidRPr="00D63E4F" w:rsidRDefault="00DE3ACD" w:rsidP="00B1315D">
            <w:pPr>
              <w:spacing w:line="276" w:lineRule="auto"/>
              <w:rPr>
                <w:rFonts w:ascii="Arial" w:hAnsi="Arial" w:cs="Arial"/>
                <w:color w:val="030303"/>
                <w:sz w:val="24"/>
                <w:szCs w:val="24"/>
              </w:rPr>
            </w:pPr>
            <w:r>
              <w:rPr>
                <w:rFonts w:ascii="Arial" w:hAnsi="Arial" w:cs="Arial"/>
                <w:b/>
                <w:color w:val="030303"/>
                <w:sz w:val="24"/>
                <w:szCs w:val="24"/>
              </w:rPr>
              <w:t>PHI</w:t>
            </w:r>
            <w:r w:rsidR="00DC4169" w:rsidRPr="00D63E4F">
              <w:rPr>
                <w:rFonts w:ascii="Arial" w:hAnsi="Arial" w:cs="Arial"/>
                <w:color w:val="030303"/>
                <w:sz w:val="24"/>
                <w:szCs w:val="24"/>
              </w:rPr>
              <w:t>SSH</w:t>
            </w:r>
          </w:p>
        </w:tc>
        <w:tc>
          <w:tcPr>
            <w:tcW w:w="3117" w:type="dxa"/>
          </w:tcPr>
          <w:p w14:paraId="16F101DB" w14:textId="3E283F76" w:rsidR="00CE3613"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0.45</w:t>
            </w:r>
          </w:p>
        </w:tc>
      </w:tr>
    </w:tbl>
    <w:p w14:paraId="7987DCEF" w14:textId="068BFD46" w:rsidR="00D758D9" w:rsidRPr="00D63E4F" w:rsidRDefault="00D758D9" w:rsidP="00B1315D">
      <w:pPr>
        <w:spacing w:line="276" w:lineRule="auto"/>
        <w:rPr>
          <w:rFonts w:ascii="Arial" w:hAnsi="Arial" w:cs="Arial"/>
          <w:color w:val="030303"/>
          <w:sz w:val="24"/>
          <w:szCs w:val="24"/>
        </w:rPr>
      </w:pPr>
    </w:p>
    <w:p w14:paraId="43802B10" w14:textId="43BE2560"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All other values are program defaults and do not effect the results, as they are not normally used in calculations on these wells.</w:t>
      </w:r>
    </w:p>
    <w:p w14:paraId="6197B289" w14:textId="762402F6"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For the </w:t>
      </w:r>
      <w:proofErr w:type="spellStart"/>
      <w:r w:rsidRPr="00D63E4F">
        <w:rPr>
          <w:rFonts w:ascii="Arial" w:hAnsi="Arial" w:cs="Arial"/>
          <w:color w:val="030303"/>
          <w:sz w:val="24"/>
          <w:szCs w:val="24"/>
        </w:rPr>
        <w:t>Ellef</w:t>
      </w:r>
      <w:proofErr w:type="spellEnd"/>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Ringnes</w:t>
      </w:r>
      <w:proofErr w:type="spellEnd"/>
      <w:r w:rsidRPr="00D63E4F">
        <w:rPr>
          <w:rFonts w:ascii="Arial" w:hAnsi="Arial" w:cs="Arial"/>
          <w:color w:val="030303"/>
          <w:sz w:val="24"/>
          <w:szCs w:val="24"/>
        </w:rPr>
        <w:t xml:space="preserve"> area the most reasonable values derived for deeper wells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10"/>
        <w:gridCol w:w="7195"/>
      </w:tblGrid>
      <w:tr w:rsidR="00DC4169" w:rsidRPr="00D63E4F" w14:paraId="5BD739E3" w14:textId="77777777" w:rsidTr="00DC4169">
        <w:tc>
          <w:tcPr>
            <w:tcW w:w="1345" w:type="dxa"/>
          </w:tcPr>
          <w:p w14:paraId="2D42DA96" w14:textId="1FC53117" w:rsidR="00DC4169" w:rsidRPr="00D63E4F" w:rsidRDefault="00796E0B" w:rsidP="00B1315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DC4169" w:rsidRPr="00D63E4F">
              <w:rPr>
                <w:rFonts w:ascii="Arial" w:hAnsi="Arial" w:cs="Arial"/>
                <w:color w:val="030303"/>
                <w:sz w:val="24"/>
                <w:szCs w:val="24"/>
              </w:rPr>
              <w:t>max</w:t>
            </w:r>
            <w:proofErr w:type="spellEnd"/>
          </w:p>
        </w:tc>
        <w:tc>
          <w:tcPr>
            <w:tcW w:w="810" w:type="dxa"/>
          </w:tcPr>
          <w:p w14:paraId="78C88581" w14:textId="7CFA8D7F"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w:t>
            </w:r>
          </w:p>
        </w:tc>
        <w:tc>
          <w:tcPr>
            <w:tcW w:w="7195" w:type="dxa"/>
          </w:tcPr>
          <w:p w14:paraId="3FB69DF9" w14:textId="73193AEB"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26%</w:t>
            </w:r>
          </w:p>
        </w:tc>
      </w:tr>
      <w:tr w:rsidR="00DC4169" w:rsidRPr="00D63E4F" w14:paraId="23954727" w14:textId="77777777" w:rsidTr="00DC4169">
        <w:tc>
          <w:tcPr>
            <w:tcW w:w="1345" w:type="dxa"/>
          </w:tcPr>
          <w:p w14:paraId="729F3A30" w14:textId="708415D9" w:rsidR="00DC4169"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DC4169" w:rsidRPr="00D63E4F">
              <w:rPr>
                <w:rFonts w:ascii="Arial" w:hAnsi="Arial" w:cs="Arial"/>
                <w:color w:val="030303"/>
                <w:sz w:val="24"/>
                <w:szCs w:val="24"/>
              </w:rPr>
              <w:t>D</w:t>
            </w:r>
            <w:r w:rsidR="0030711D">
              <w:rPr>
                <w:rFonts w:ascii="Arial" w:hAnsi="Arial" w:cs="Arial"/>
                <w:color w:val="030303"/>
                <w:sz w:val="24"/>
                <w:szCs w:val="24"/>
              </w:rPr>
              <w:t>cl</w:t>
            </w:r>
            <w:proofErr w:type="spellEnd"/>
            <w:r w:rsidR="00DC4169" w:rsidRPr="00D63E4F">
              <w:rPr>
                <w:rFonts w:ascii="Arial" w:hAnsi="Arial" w:cs="Arial"/>
                <w:color w:val="030303"/>
                <w:sz w:val="24"/>
                <w:szCs w:val="24"/>
              </w:rPr>
              <w:t xml:space="preserve"> </w:t>
            </w:r>
          </w:p>
        </w:tc>
        <w:tc>
          <w:tcPr>
            <w:tcW w:w="810" w:type="dxa"/>
          </w:tcPr>
          <w:p w14:paraId="61883853" w14:textId="36371FF8"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w:t>
            </w:r>
          </w:p>
        </w:tc>
        <w:tc>
          <w:tcPr>
            <w:tcW w:w="7195" w:type="dxa"/>
          </w:tcPr>
          <w:p w14:paraId="41E5AFC7" w14:textId="4A4ECF25"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2%</w:t>
            </w:r>
          </w:p>
        </w:tc>
      </w:tr>
      <w:tr w:rsidR="00DC4169" w:rsidRPr="00D63E4F" w14:paraId="404E0ACD" w14:textId="77777777" w:rsidTr="00DC4169">
        <w:tc>
          <w:tcPr>
            <w:tcW w:w="1345" w:type="dxa"/>
          </w:tcPr>
          <w:p w14:paraId="4D3183A4" w14:textId="72409D57" w:rsidR="00DC4169"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DC4169" w:rsidRPr="00D63E4F">
              <w:rPr>
                <w:rFonts w:ascii="Arial" w:hAnsi="Arial" w:cs="Arial"/>
                <w:color w:val="030303"/>
                <w:sz w:val="24"/>
                <w:szCs w:val="24"/>
              </w:rPr>
              <w:t>N</w:t>
            </w:r>
            <w:r w:rsidR="0030711D">
              <w:rPr>
                <w:rFonts w:ascii="Arial" w:hAnsi="Arial" w:cs="Arial"/>
                <w:color w:val="030303"/>
                <w:sz w:val="24"/>
                <w:szCs w:val="24"/>
              </w:rPr>
              <w:t>so</w:t>
            </w:r>
            <w:proofErr w:type="spellEnd"/>
          </w:p>
        </w:tc>
        <w:tc>
          <w:tcPr>
            <w:tcW w:w="810" w:type="dxa"/>
          </w:tcPr>
          <w:p w14:paraId="7F941858" w14:textId="5BDC1419"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w:t>
            </w:r>
          </w:p>
        </w:tc>
        <w:tc>
          <w:tcPr>
            <w:tcW w:w="7195" w:type="dxa"/>
          </w:tcPr>
          <w:p w14:paraId="6F76EC24" w14:textId="3B921D8D"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26%</w:t>
            </w:r>
          </w:p>
        </w:tc>
      </w:tr>
      <w:tr w:rsidR="00DC4169" w:rsidRPr="00D63E4F" w14:paraId="48FF7C54" w14:textId="77777777" w:rsidTr="00DC4169">
        <w:tc>
          <w:tcPr>
            <w:tcW w:w="1345" w:type="dxa"/>
          </w:tcPr>
          <w:p w14:paraId="5A25C2F9" w14:textId="0AE38FE7" w:rsidR="00DC4169"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DC4169" w:rsidRPr="00D63E4F">
              <w:rPr>
                <w:rFonts w:ascii="Arial" w:hAnsi="Arial" w:cs="Arial"/>
                <w:color w:val="030303"/>
                <w:sz w:val="24"/>
                <w:szCs w:val="24"/>
              </w:rPr>
              <w:t>N</w:t>
            </w:r>
            <w:r w:rsidR="0030711D">
              <w:rPr>
                <w:rFonts w:ascii="Arial" w:hAnsi="Arial" w:cs="Arial"/>
                <w:color w:val="030303"/>
                <w:sz w:val="24"/>
                <w:szCs w:val="24"/>
              </w:rPr>
              <w:t>cl</w:t>
            </w:r>
            <w:proofErr w:type="spellEnd"/>
          </w:p>
        </w:tc>
        <w:tc>
          <w:tcPr>
            <w:tcW w:w="810" w:type="dxa"/>
          </w:tcPr>
          <w:p w14:paraId="75B5A471" w14:textId="3B0D03D1"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w:t>
            </w:r>
          </w:p>
        </w:tc>
        <w:tc>
          <w:tcPr>
            <w:tcW w:w="7195" w:type="dxa"/>
          </w:tcPr>
          <w:p w14:paraId="54728906" w14:textId="7FC36487"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48% (for CNL)</w:t>
            </w:r>
          </w:p>
        </w:tc>
      </w:tr>
      <w:tr w:rsidR="00DC4169" w:rsidRPr="00D63E4F" w14:paraId="7C71FE33" w14:textId="77777777" w:rsidTr="00DC4169">
        <w:tc>
          <w:tcPr>
            <w:tcW w:w="1345" w:type="dxa"/>
          </w:tcPr>
          <w:p w14:paraId="44C81B63" w14:textId="5CD7AE44" w:rsidR="00DC4169"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DC4169" w:rsidRPr="00D63E4F">
              <w:rPr>
                <w:rFonts w:ascii="Arial" w:hAnsi="Arial" w:cs="Arial"/>
                <w:color w:val="030303"/>
                <w:sz w:val="24"/>
                <w:szCs w:val="24"/>
              </w:rPr>
              <w:t>N</w:t>
            </w:r>
            <w:r w:rsidR="0030711D">
              <w:rPr>
                <w:rFonts w:ascii="Arial" w:hAnsi="Arial" w:cs="Arial"/>
                <w:color w:val="030303"/>
                <w:sz w:val="24"/>
                <w:szCs w:val="24"/>
              </w:rPr>
              <w:t>cl</w:t>
            </w:r>
            <w:proofErr w:type="spellEnd"/>
          </w:p>
        </w:tc>
        <w:tc>
          <w:tcPr>
            <w:tcW w:w="810" w:type="dxa"/>
          </w:tcPr>
          <w:p w14:paraId="4BCF8E2A" w14:textId="4FF6B5B7"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w:t>
            </w:r>
          </w:p>
        </w:tc>
        <w:tc>
          <w:tcPr>
            <w:tcW w:w="7195" w:type="dxa"/>
          </w:tcPr>
          <w:p w14:paraId="748DBBFE" w14:textId="4455687E"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t>42% (for SNP)</w:t>
            </w:r>
          </w:p>
        </w:tc>
      </w:tr>
    </w:tbl>
    <w:p w14:paraId="7410A61D" w14:textId="77777777" w:rsidR="00DC4169" w:rsidRPr="00D63E4F" w:rsidRDefault="00DC4169" w:rsidP="00B1315D">
      <w:pPr>
        <w:spacing w:line="276" w:lineRule="auto"/>
        <w:rPr>
          <w:rFonts w:ascii="Arial" w:hAnsi="Arial" w:cs="Arial"/>
          <w:color w:val="030303"/>
          <w:sz w:val="24"/>
          <w:szCs w:val="24"/>
        </w:rPr>
      </w:pPr>
    </w:p>
    <w:p w14:paraId="4515E139" w14:textId="78547151" w:rsidR="00DC4169" w:rsidRPr="00D63E4F" w:rsidRDefault="00DC4169" w:rsidP="00B1315D">
      <w:pPr>
        <w:spacing w:line="276" w:lineRule="auto"/>
        <w:rPr>
          <w:rFonts w:ascii="Arial" w:hAnsi="Arial" w:cs="Arial"/>
          <w:color w:val="030303"/>
          <w:sz w:val="24"/>
          <w:szCs w:val="24"/>
        </w:rPr>
      </w:pPr>
      <w:r w:rsidRPr="00D63E4F">
        <w:rPr>
          <w:rFonts w:ascii="Arial" w:hAnsi="Arial" w:cs="Arial"/>
          <w:color w:val="030303"/>
          <w:sz w:val="24"/>
          <w:szCs w:val="24"/>
        </w:rPr>
        <w:lastRenderedPageBreak/>
        <w:t>For the three shallow wells, King Christian N-06, King Christian D-18A</w:t>
      </w:r>
      <w:r w:rsidR="00093354" w:rsidRPr="00D63E4F">
        <w:rPr>
          <w:rFonts w:ascii="Arial" w:hAnsi="Arial" w:cs="Arial"/>
          <w:color w:val="030303"/>
          <w:sz w:val="24"/>
          <w:szCs w:val="24"/>
        </w:rPr>
        <w:t xml:space="preserve"> and Sutherland 0-32, the values used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10"/>
        <w:gridCol w:w="7195"/>
      </w:tblGrid>
      <w:tr w:rsidR="00093354" w:rsidRPr="00D63E4F" w14:paraId="7D0745F5" w14:textId="77777777" w:rsidTr="00031072">
        <w:tc>
          <w:tcPr>
            <w:tcW w:w="1345" w:type="dxa"/>
          </w:tcPr>
          <w:p w14:paraId="5AF89764" w14:textId="226F4987" w:rsidR="00093354" w:rsidRPr="00D63E4F" w:rsidRDefault="00796E0B" w:rsidP="00B1315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093354" w:rsidRPr="00D63E4F">
              <w:rPr>
                <w:rFonts w:ascii="Arial" w:hAnsi="Arial" w:cs="Arial"/>
                <w:color w:val="030303"/>
                <w:sz w:val="24"/>
                <w:szCs w:val="24"/>
              </w:rPr>
              <w:t>max</w:t>
            </w:r>
            <w:proofErr w:type="spellEnd"/>
          </w:p>
        </w:tc>
        <w:tc>
          <w:tcPr>
            <w:tcW w:w="810" w:type="dxa"/>
          </w:tcPr>
          <w:p w14:paraId="0DD4CD0B" w14:textId="77777777"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w:t>
            </w:r>
          </w:p>
        </w:tc>
        <w:tc>
          <w:tcPr>
            <w:tcW w:w="7195" w:type="dxa"/>
          </w:tcPr>
          <w:p w14:paraId="37CAE02F" w14:textId="1872E050"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28%</w:t>
            </w:r>
          </w:p>
        </w:tc>
      </w:tr>
      <w:tr w:rsidR="00093354" w:rsidRPr="00D63E4F" w14:paraId="7F097EE6" w14:textId="77777777" w:rsidTr="00031072">
        <w:tc>
          <w:tcPr>
            <w:tcW w:w="1345" w:type="dxa"/>
          </w:tcPr>
          <w:p w14:paraId="1B13D4DF" w14:textId="2B00D572" w:rsidR="00093354"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093354" w:rsidRPr="00D63E4F">
              <w:rPr>
                <w:rFonts w:ascii="Arial" w:hAnsi="Arial" w:cs="Arial"/>
                <w:color w:val="030303"/>
                <w:sz w:val="24"/>
                <w:szCs w:val="24"/>
              </w:rPr>
              <w:t>D</w:t>
            </w:r>
            <w:r w:rsidR="0030711D">
              <w:rPr>
                <w:rFonts w:ascii="Arial" w:hAnsi="Arial" w:cs="Arial"/>
                <w:color w:val="030303"/>
                <w:sz w:val="24"/>
                <w:szCs w:val="24"/>
              </w:rPr>
              <w:t>cl</w:t>
            </w:r>
            <w:proofErr w:type="spellEnd"/>
            <w:r w:rsidR="00093354" w:rsidRPr="00D63E4F">
              <w:rPr>
                <w:rFonts w:ascii="Arial" w:hAnsi="Arial" w:cs="Arial"/>
                <w:color w:val="030303"/>
                <w:sz w:val="24"/>
                <w:szCs w:val="24"/>
              </w:rPr>
              <w:t xml:space="preserve"> </w:t>
            </w:r>
          </w:p>
        </w:tc>
        <w:tc>
          <w:tcPr>
            <w:tcW w:w="810" w:type="dxa"/>
          </w:tcPr>
          <w:p w14:paraId="62DA3511" w14:textId="77777777"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w:t>
            </w:r>
          </w:p>
        </w:tc>
        <w:tc>
          <w:tcPr>
            <w:tcW w:w="7195" w:type="dxa"/>
          </w:tcPr>
          <w:p w14:paraId="6832C702" w14:textId="3EBFD053"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8%</w:t>
            </w:r>
          </w:p>
        </w:tc>
      </w:tr>
      <w:tr w:rsidR="00093354" w:rsidRPr="00D63E4F" w14:paraId="52311CC2" w14:textId="77777777" w:rsidTr="00031072">
        <w:tc>
          <w:tcPr>
            <w:tcW w:w="1345" w:type="dxa"/>
          </w:tcPr>
          <w:p w14:paraId="2A564254" w14:textId="59FB05F7" w:rsidR="00093354"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093354" w:rsidRPr="00D63E4F">
              <w:rPr>
                <w:rFonts w:ascii="Arial" w:hAnsi="Arial" w:cs="Arial"/>
                <w:color w:val="030303"/>
                <w:sz w:val="24"/>
                <w:szCs w:val="24"/>
              </w:rPr>
              <w:t>N</w:t>
            </w:r>
            <w:r w:rsidR="0030711D">
              <w:rPr>
                <w:rFonts w:ascii="Arial" w:hAnsi="Arial" w:cs="Arial"/>
                <w:color w:val="030303"/>
                <w:sz w:val="24"/>
                <w:szCs w:val="24"/>
              </w:rPr>
              <w:t>so</w:t>
            </w:r>
            <w:proofErr w:type="spellEnd"/>
          </w:p>
        </w:tc>
        <w:tc>
          <w:tcPr>
            <w:tcW w:w="810" w:type="dxa"/>
          </w:tcPr>
          <w:p w14:paraId="4A3B6542" w14:textId="77777777"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w:t>
            </w:r>
          </w:p>
        </w:tc>
        <w:tc>
          <w:tcPr>
            <w:tcW w:w="7195" w:type="dxa"/>
          </w:tcPr>
          <w:p w14:paraId="63A87F86" w14:textId="420A1D7C"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28%</w:t>
            </w:r>
          </w:p>
        </w:tc>
      </w:tr>
      <w:tr w:rsidR="00093354" w:rsidRPr="00D63E4F" w14:paraId="7E5AA6BD" w14:textId="77777777" w:rsidTr="00031072">
        <w:tc>
          <w:tcPr>
            <w:tcW w:w="1345" w:type="dxa"/>
          </w:tcPr>
          <w:p w14:paraId="16F80D1A" w14:textId="7DC837C6" w:rsidR="00093354" w:rsidRPr="00D63E4F" w:rsidRDefault="00796E0B" w:rsidP="0030711D">
            <w:pPr>
              <w:spacing w:line="276" w:lineRule="auto"/>
              <w:rPr>
                <w:rFonts w:ascii="Arial" w:hAnsi="Arial" w:cs="Arial"/>
                <w:color w:val="030303"/>
                <w:sz w:val="24"/>
                <w:szCs w:val="24"/>
              </w:rPr>
            </w:pPr>
            <w:proofErr w:type="spellStart"/>
            <w:r w:rsidRPr="00D63E4F">
              <w:rPr>
                <w:rFonts w:ascii="Arial" w:hAnsi="Arial" w:cs="Arial"/>
                <w:color w:val="030303"/>
                <w:sz w:val="24"/>
                <w:szCs w:val="24"/>
              </w:rPr>
              <w:t>PHI</w:t>
            </w:r>
            <w:r w:rsidR="00093354" w:rsidRPr="00D63E4F">
              <w:rPr>
                <w:rFonts w:ascii="Arial" w:hAnsi="Arial" w:cs="Arial"/>
                <w:color w:val="030303"/>
                <w:sz w:val="24"/>
                <w:szCs w:val="24"/>
              </w:rPr>
              <w:t>N</w:t>
            </w:r>
            <w:r w:rsidR="0030711D">
              <w:rPr>
                <w:rFonts w:ascii="Arial" w:hAnsi="Arial" w:cs="Arial"/>
                <w:color w:val="030303"/>
                <w:sz w:val="24"/>
                <w:szCs w:val="24"/>
              </w:rPr>
              <w:t>cl</w:t>
            </w:r>
            <w:proofErr w:type="spellEnd"/>
          </w:p>
        </w:tc>
        <w:tc>
          <w:tcPr>
            <w:tcW w:w="810" w:type="dxa"/>
          </w:tcPr>
          <w:p w14:paraId="451B6567" w14:textId="77777777"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 </w:t>
            </w:r>
          </w:p>
        </w:tc>
        <w:tc>
          <w:tcPr>
            <w:tcW w:w="7195" w:type="dxa"/>
          </w:tcPr>
          <w:p w14:paraId="470DFAC8" w14:textId="14479124" w:rsidR="00093354" w:rsidRPr="00D63E4F" w:rsidRDefault="00093354" w:rsidP="00B1315D">
            <w:pPr>
              <w:spacing w:line="276" w:lineRule="auto"/>
              <w:rPr>
                <w:rFonts w:ascii="Arial" w:hAnsi="Arial" w:cs="Arial"/>
                <w:color w:val="030303"/>
                <w:sz w:val="24"/>
                <w:szCs w:val="24"/>
              </w:rPr>
            </w:pPr>
            <w:r w:rsidRPr="00D63E4F">
              <w:rPr>
                <w:rFonts w:ascii="Arial" w:hAnsi="Arial" w:cs="Arial"/>
                <w:color w:val="030303"/>
                <w:sz w:val="24"/>
                <w:szCs w:val="24"/>
              </w:rPr>
              <w:t>40% (for SNP)</w:t>
            </w:r>
          </w:p>
        </w:tc>
      </w:tr>
    </w:tbl>
    <w:p w14:paraId="5A8C301A" w14:textId="65B3AD69" w:rsidR="00093354" w:rsidRPr="00D63E4F" w:rsidRDefault="00093354" w:rsidP="00B1315D">
      <w:pPr>
        <w:spacing w:line="276" w:lineRule="auto"/>
        <w:rPr>
          <w:rFonts w:ascii="Arial" w:hAnsi="Arial" w:cs="Arial"/>
          <w:color w:val="030303"/>
          <w:sz w:val="24"/>
          <w:szCs w:val="24"/>
        </w:rPr>
      </w:pPr>
    </w:p>
    <w:p w14:paraId="39109007" w14:textId="7CCFB27B" w:rsidR="00234BBA" w:rsidRPr="00D63E4F" w:rsidRDefault="00234BBA" w:rsidP="00B1315D">
      <w:pPr>
        <w:spacing w:line="276" w:lineRule="auto"/>
        <w:rPr>
          <w:rFonts w:ascii="Arial" w:hAnsi="Arial" w:cs="Arial"/>
          <w:color w:val="030303"/>
          <w:sz w:val="24"/>
          <w:szCs w:val="24"/>
        </w:rPr>
      </w:pPr>
      <w:r w:rsidRPr="00D63E4F">
        <w:rPr>
          <w:rFonts w:ascii="Arial" w:hAnsi="Arial" w:cs="Arial"/>
          <w:color w:val="030303"/>
          <w:sz w:val="24"/>
          <w:szCs w:val="24"/>
        </w:rPr>
        <w:t>The input parameter values for the Drake-Hecla “standard” model were chose</w:t>
      </w:r>
      <w:r w:rsidR="00634B85">
        <w:rPr>
          <w:rFonts w:ascii="Arial" w:hAnsi="Arial" w:cs="Arial"/>
          <w:color w:val="030303"/>
          <w:sz w:val="24"/>
          <w:szCs w:val="24"/>
        </w:rPr>
        <w:t>n</w:t>
      </w:r>
      <w:r w:rsidRPr="00D63E4F">
        <w:rPr>
          <w:rFonts w:ascii="Arial" w:hAnsi="Arial" w:cs="Arial"/>
          <w:color w:val="030303"/>
          <w:sz w:val="24"/>
          <w:szCs w:val="24"/>
        </w:rPr>
        <w:t xml:space="preserve"> in early 1975, and seven new wells have corroborated the selection.</w:t>
      </w:r>
    </w:p>
    <w:p w14:paraId="2751D43C" w14:textId="726CE6DC" w:rsidR="00234BBA" w:rsidRPr="00D63E4F" w:rsidRDefault="00234BBA" w:rsidP="00B1315D">
      <w:pPr>
        <w:spacing w:line="276" w:lineRule="auto"/>
        <w:rPr>
          <w:rFonts w:ascii="Arial" w:hAnsi="Arial" w:cs="Arial"/>
          <w:color w:val="030303"/>
          <w:sz w:val="24"/>
          <w:szCs w:val="24"/>
        </w:rPr>
      </w:pPr>
      <w:r w:rsidRPr="00D63E4F">
        <w:rPr>
          <w:rFonts w:ascii="Arial" w:hAnsi="Arial" w:cs="Arial"/>
          <w:color w:val="030303"/>
          <w:sz w:val="24"/>
          <w:szCs w:val="24"/>
        </w:rPr>
        <w:t>In wet sands the effective porosity was found to be most sensitive to the maximum clean porosity value (</w:t>
      </w:r>
      <w:proofErr w:type="spellStart"/>
      <w:r w:rsidR="00634B85">
        <w:rPr>
          <w:rFonts w:ascii="Arial" w:hAnsi="Arial" w:cs="Arial"/>
          <w:b/>
          <w:color w:val="030303"/>
          <w:sz w:val="24"/>
          <w:szCs w:val="24"/>
        </w:rPr>
        <w:t>PHI</w:t>
      </w:r>
      <w:r w:rsidRPr="00D63E4F">
        <w:rPr>
          <w:rFonts w:ascii="Arial" w:hAnsi="Arial" w:cs="Arial"/>
          <w:color w:val="030303"/>
          <w:sz w:val="24"/>
          <w:szCs w:val="24"/>
        </w:rPr>
        <w:t>max</w:t>
      </w:r>
      <w:proofErr w:type="spellEnd"/>
      <w:r w:rsidRPr="00D63E4F">
        <w:rPr>
          <w:rFonts w:ascii="Arial" w:hAnsi="Arial" w:cs="Arial"/>
          <w:color w:val="030303"/>
          <w:sz w:val="24"/>
          <w:szCs w:val="24"/>
        </w:rPr>
        <w:t xml:space="preserve">), and silt index (SI) was very sensitive to all shale parameters.  Silt index therefore does not appear to be a very meaningful number since it varies a great deal from foot to foot within both clean and shaly sand, and with small changes in shale parameters.  </w:t>
      </w:r>
      <w:r w:rsidR="00634B85">
        <w:rPr>
          <w:rFonts w:ascii="Arial" w:hAnsi="Arial" w:cs="Arial"/>
          <w:color w:val="030303"/>
          <w:sz w:val="24"/>
          <w:szCs w:val="24"/>
        </w:rPr>
        <w:br/>
      </w:r>
      <w:r w:rsidR="00634B85">
        <w:rPr>
          <w:rFonts w:ascii="Arial" w:hAnsi="Arial" w:cs="Arial"/>
          <w:color w:val="030303"/>
          <w:sz w:val="24"/>
          <w:szCs w:val="24"/>
        </w:rPr>
        <w:br/>
      </w:r>
      <w:r w:rsidRPr="00D63E4F">
        <w:rPr>
          <w:rFonts w:ascii="Arial" w:hAnsi="Arial" w:cs="Arial"/>
          <w:color w:val="030303"/>
          <w:sz w:val="24"/>
          <w:szCs w:val="24"/>
        </w:rPr>
        <w:t>In clean gas sands the effective porosity does not vary much with the maximum porosity (</w:t>
      </w:r>
      <w:proofErr w:type="spellStart"/>
      <w:r w:rsidR="00634B85">
        <w:rPr>
          <w:rFonts w:ascii="Arial" w:hAnsi="Arial" w:cs="Arial"/>
          <w:b/>
          <w:color w:val="030303"/>
          <w:sz w:val="24"/>
          <w:szCs w:val="24"/>
        </w:rPr>
        <w:t>PHI</w:t>
      </w:r>
      <w:r w:rsidRPr="00D63E4F">
        <w:rPr>
          <w:rFonts w:ascii="Arial" w:hAnsi="Arial" w:cs="Arial"/>
          <w:color w:val="030303"/>
          <w:sz w:val="24"/>
          <w:szCs w:val="24"/>
        </w:rPr>
        <w:t>max</w:t>
      </w:r>
      <w:proofErr w:type="spellEnd"/>
      <w:r w:rsidRPr="00D63E4F">
        <w:rPr>
          <w:rFonts w:ascii="Arial" w:hAnsi="Arial" w:cs="Arial"/>
          <w:color w:val="030303"/>
          <w:sz w:val="24"/>
          <w:szCs w:val="24"/>
        </w:rPr>
        <w:t xml:space="preserve">) parameter, due to the gas correction logic, but it is affected instead by the assumed (or computed) hydrocarbon density and the relationship between Sw and </w:t>
      </w:r>
      <w:proofErr w:type="spellStart"/>
      <w:r w:rsidRPr="00D63E4F">
        <w:rPr>
          <w:rFonts w:ascii="Arial" w:hAnsi="Arial" w:cs="Arial"/>
          <w:color w:val="030303"/>
          <w:sz w:val="24"/>
          <w:szCs w:val="24"/>
        </w:rPr>
        <w:t>Sxo</w:t>
      </w:r>
      <w:proofErr w:type="spellEnd"/>
      <w:r w:rsidRPr="00D63E4F">
        <w:rPr>
          <w:rFonts w:ascii="Arial" w:hAnsi="Arial" w:cs="Arial"/>
          <w:color w:val="030303"/>
          <w:sz w:val="24"/>
          <w:szCs w:val="24"/>
        </w:rPr>
        <w:t>.</w:t>
      </w:r>
      <w:r w:rsidR="0030711D">
        <w:rPr>
          <w:rFonts w:ascii="Arial" w:hAnsi="Arial" w:cs="Arial"/>
          <w:color w:val="030303"/>
          <w:sz w:val="24"/>
          <w:szCs w:val="24"/>
        </w:rPr>
        <w:br/>
      </w:r>
      <w:r w:rsidR="0030711D">
        <w:rPr>
          <w:rFonts w:ascii="Arial" w:hAnsi="Arial" w:cs="Arial"/>
          <w:color w:val="030303"/>
          <w:sz w:val="24"/>
          <w:szCs w:val="24"/>
        </w:rPr>
        <w:br/>
      </w:r>
      <w:r w:rsidR="005D38F7" w:rsidRPr="00586B7B">
        <w:rPr>
          <w:rFonts w:ascii="Arial" w:hAnsi="Arial" w:cs="Arial"/>
          <w:b/>
          <w:caps/>
          <w:color w:val="030303"/>
          <w:sz w:val="24"/>
          <w:szCs w:val="24"/>
        </w:rPr>
        <w:t>Core Comparison</w:t>
      </w:r>
      <w:r w:rsidR="005D38F7">
        <w:rPr>
          <w:rFonts w:ascii="Arial" w:hAnsi="Arial" w:cs="Arial"/>
          <w:b/>
          <w:caps/>
          <w:color w:val="030303"/>
          <w:sz w:val="24"/>
          <w:szCs w:val="24"/>
        </w:rPr>
        <w:t>s</w:t>
      </w:r>
      <w:r w:rsidR="005D38F7">
        <w:rPr>
          <w:rFonts w:ascii="Arial" w:hAnsi="Arial" w:cs="Arial"/>
          <w:b/>
          <w:caps/>
          <w:color w:val="030303"/>
          <w:sz w:val="24"/>
          <w:szCs w:val="24"/>
        </w:rPr>
        <w:br/>
      </w:r>
      <w:r w:rsidR="006A56DA" w:rsidRPr="00D63E4F">
        <w:rPr>
          <w:rFonts w:ascii="Arial" w:hAnsi="Arial" w:cs="Arial"/>
          <w:color w:val="030303"/>
          <w:sz w:val="24"/>
          <w:szCs w:val="24"/>
        </w:rPr>
        <w:t xml:space="preserve">These factors, plus the possibility of </w:t>
      </w:r>
      <w:proofErr w:type="spellStart"/>
      <w:r w:rsidR="006A56DA" w:rsidRPr="00D63E4F">
        <w:rPr>
          <w:rFonts w:ascii="Arial" w:hAnsi="Arial" w:cs="Arial"/>
          <w:color w:val="030303"/>
          <w:sz w:val="24"/>
          <w:szCs w:val="24"/>
        </w:rPr>
        <w:t>miscalibrated</w:t>
      </w:r>
      <w:proofErr w:type="spellEnd"/>
      <w:r w:rsidR="006A56DA" w:rsidRPr="00D63E4F">
        <w:rPr>
          <w:rFonts w:ascii="Arial" w:hAnsi="Arial" w:cs="Arial"/>
          <w:color w:val="030303"/>
          <w:sz w:val="24"/>
          <w:szCs w:val="24"/>
        </w:rPr>
        <w:t xml:space="preserve"> or hole size affected logs, indicate the need for core analysis control.  An example of core analysis results overlaid on Saraband calculation is shown in Figure 25.  Core analysis porosity and permeability compares closely to Saraband data in the clean sands, but the core is usually higher in the shaly sections.  This may be due to drying of the clay in the shaly sand prior to core analysis or to incorrect assumptions in the shaly sand calculation procedures in Saraband. The difference is not yet entirely understood, and is the subject of further study.</w:t>
      </w:r>
    </w:p>
    <w:p w14:paraId="79D0E34E" w14:textId="0BEE087D" w:rsidR="0077548F" w:rsidRPr="00D63E4F" w:rsidRDefault="006A56DA" w:rsidP="00210B52">
      <w:pPr>
        <w:spacing w:line="276" w:lineRule="auto"/>
        <w:rPr>
          <w:rFonts w:ascii="Arial" w:hAnsi="Arial" w:cs="Arial"/>
          <w:color w:val="030303"/>
          <w:sz w:val="24"/>
          <w:szCs w:val="24"/>
        </w:rPr>
      </w:pPr>
      <w:r w:rsidRPr="00621747">
        <w:rPr>
          <w:rFonts w:ascii="Arial" w:hAnsi="Arial" w:cs="Arial"/>
          <w:b/>
          <w:caps/>
          <w:color w:val="030303"/>
          <w:sz w:val="24"/>
          <w:szCs w:val="24"/>
        </w:rPr>
        <w:t>Analysis of Reservoir Parameters</w:t>
      </w:r>
      <w:r w:rsidR="00621747" w:rsidRPr="00621747">
        <w:rPr>
          <w:rFonts w:ascii="Arial" w:hAnsi="Arial" w:cs="Arial"/>
          <w:b/>
          <w:caps/>
          <w:color w:val="030303"/>
          <w:sz w:val="24"/>
          <w:szCs w:val="24"/>
        </w:rPr>
        <w:br/>
      </w:r>
      <w:r w:rsidRPr="00D63E4F">
        <w:rPr>
          <w:rFonts w:ascii="Arial" w:hAnsi="Arial" w:cs="Arial"/>
          <w:color w:val="030303"/>
          <w:sz w:val="24"/>
          <w:szCs w:val="24"/>
        </w:rPr>
        <w:t xml:space="preserve">All of the Saraband data from the lower </w:t>
      </w:r>
      <w:proofErr w:type="spellStart"/>
      <w:r w:rsidRPr="00D63E4F">
        <w:rPr>
          <w:rFonts w:ascii="Arial" w:hAnsi="Arial" w:cs="Arial"/>
          <w:color w:val="030303"/>
          <w:sz w:val="24"/>
          <w:szCs w:val="24"/>
        </w:rPr>
        <w:t>Wilkie</w:t>
      </w:r>
      <w:proofErr w:type="spellEnd"/>
      <w:r w:rsidRPr="00D63E4F">
        <w:rPr>
          <w:rFonts w:ascii="Arial" w:hAnsi="Arial" w:cs="Arial"/>
          <w:color w:val="030303"/>
          <w:sz w:val="24"/>
          <w:szCs w:val="24"/>
        </w:rPr>
        <w:t xml:space="preserve"> Point and Borden Island have been tabulated and analyzed statistically and a set of cumulative curves representing all of the data with no reservoir cutoff</w:t>
      </w:r>
      <w:r w:rsidR="0077548F" w:rsidRPr="00D63E4F">
        <w:rPr>
          <w:rFonts w:ascii="Arial" w:hAnsi="Arial" w:cs="Arial"/>
          <w:color w:val="030303"/>
          <w:sz w:val="24"/>
          <w:szCs w:val="24"/>
        </w:rPr>
        <w:t xml:space="preserve"> applied has been prepared to compare the reservoir quality of the gas wells.  In each case the variable (porosity, permeability or water saturation) have been plotted against the percentage of hydrocarbon filled pore space in each class division.  A smooth average curve was then drawn for each parameter.</w:t>
      </w:r>
      <w:r w:rsidR="00621747">
        <w:rPr>
          <w:rFonts w:ascii="Arial" w:hAnsi="Arial" w:cs="Arial"/>
          <w:color w:val="030303"/>
          <w:sz w:val="24"/>
          <w:szCs w:val="24"/>
        </w:rPr>
        <w:br/>
      </w:r>
      <w:r w:rsidR="00621747">
        <w:rPr>
          <w:rFonts w:ascii="Arial" w:hAnsi="Arial" w:cs="Arial"/>
          <w:color w:val="030303"/>
          <w:sz w:val="24"/>
          <w:szCs w:val="24"/>
        </w:rPr>
        <w:br/>
      </w:r>
      <w:r w:rsidR="0077548F" w:rsidRPr="00D63E4F">
        <w:rPr>
          <w:rFonts w:ascii="Arial" w:hAnsi="Arial" w:cs="Arial"/>
          <w:color w:val="030303"/>
          <w:sz w:val="24"/>
          <w:szCs w:val="24"/>
        </w:rPr>
        <w:t>The average cumulative curves (Figure 26) show that:</w:t>
      </w:r>
      <w:r w:rsidR="00210B52">
        <w:rPr>
          <w:rFonts w:ascii="Arial" w:hAnsi="Arial" w:cs="Arial"/>
          <w:color w:val="030303"/>
          <w:sz w:val="24"/>
          <w:szCs w:val="24"/>
        </w:rPr>
        <w:br/>
        <w:t xml:space="preserve">   </w:t>
      </w:r>
      <w:r w:rsidR="0077548F" w:rsidRPr="00D63E4F">
        <w:rPr>
          <w:rFonts w:ascii="Arial" w:hAnsi="Arial" w:cs="Arial"/>
          <w:color w:val="030303"/>
          <w:sz w:val="24"/>
          <w:szCs w:val="24"/>
        </w:rPr>
        <w:t>90% of the in-place hydrocarbons are contained in porosity greater than 13.5%</w:t>
      </w:r>
    </w:p>
    <w:p w14:paraId="632F20A5" w14:textId="45C85E9A" w:rsidR="0077548F" w:rsidRPr="00D63E4F" w:rsidRDefault="00210B52"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lastRenderedPageBreak/>
        <w:t xml:space="preserve">   </w:t>
      </w:r>
      <w:r w:rsidR="0077548F" w:rsidRPr="00D63E4F">
        <w:rPr>
          <w:rFonts w:ascii="Arial" w:hAnsi="Arial" w:cs="Arial"/>
          <w:color w:val="030303"/>
          <w:sz w:val="24"/>
          <w:szCs w:val="24"/>
        </w:rPr>
        <w:t>70% are contained in porosity greater than 20.5%</w:t>
      </w:r>
    </w:p>
    <w:p w14:paraId="276DACF5" w14:textId="3D26B205" w:rsidR="0077548F" w:rsidRPr="00D63E4F" w:rsidRDefault="00210B52"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t xml:space="preserve">   </w:t>
      </w:r>
      <w:r w:rsidR="0077548F" w:rsidRPr="00D63E4F">
        <w:rPr>
          <w:rFonts w:ascii="Arial" w:hAnsi="Arial" w:cs="Arial"/>
          <w:color w:val="030303"/>
          <w:sz w:val="24"/>
          <w:szCs w:val="24"/>
        </w:rPr>
        <w:t>90% of the in-place hydrocarbons are contained in beds with permeability index greater than 4</w:t>
      </w:r>
      <w:r w:rsidR="00437DD4">
        <w:rPr>
          <w:rFonts w:ascii="Arial" w:hAnsi="Arial" w:cs="Arial"/>
          <w:color w:val="030303"/>
          <w:sz w:val="24"/>
          <w:szCs w:val="24"/>
        </w:rPr>
        <w:t xml:space="preserve"> </w:t>
      </w:r>
      <w:r w:rsidR="0077548F" w:rsidRPr="00D63E4F">
        <w:rPr>
          <w:rFonts w:ascii="Arial" w:hAnsi="Arial" w:cs="Arial"/>
          <w:color w:val="030303"/>
          <w:sz w:val="24"/>
          <w:szCs w:val="24"/>
        </w:rPr>
        <w:t>m</w:t>
      </w:r>
      <w:r w:rsidR="00437DD4">
        <w:rPr>
          <w:rFonts w:ascii="Arial" w:hAnsi="Arial" w:cs="Arial"/>
          <w:color w:val="030303"/>
          <w:sz w:val="24"/>
          <w:szCs w:val="24"/>
        </w:rPr>
        <w:t>D</w:t>
      </w:r>
      <w:r w:rsidR="0077548F" w:rsidRPr="00D63E4F">
        <w:rPr>
          <w:rFonts w:ascii="Arial" w:hAnsi="Arial" w:cs="Arial"/>
          <w:color w:val="030303"/>
          <w:sz w:val="24"/>
          <w:szCs w:val="24"/>
        </w:rPr>
        <w:t>.</w:t>
      </w:r>
    </w:p>
    <w:p w14:paraId="59697060" w14:textId="28F7F6D8" w:rsidR="0077548F" w:rsidRPr="00D63E4F" w:rsidRDefault="00210B52"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t xml:space="preserve">   </w:t>
      </w:r>
      <w:r w:rsidR="0077548F" w:rsidRPr="00D63E4F">
        <w:rPr>
          <w:rFonts w:ascii="Arial" w:hAnsi="Arial" w:cs="Arial"/>
          <w:color w:val="030303"/>
          <w:sz w:val="24"/>
          <w:szCs w:val="24"/>
        </w:rPr>
        <w:t>70% are contained in bed</w:t>
      </w:r>
      <w:r w:rsidR="009030FB" w:rsidRPr="00D63E4F">
        <w:rPr>
          <w:rFonts w:ascii="Arial" w:hAnsi="Arial" w:cs="Arial"/>
          <w:color w:val="030303"/>
          <w:sz w:val="24"/>
          <w:szCs w:val="24"/>
        </w:rPr>
        <w:t>s</w:t>
      </w:r>
      <w:r w:rsidR="0077548F" w:rsidRPr="00D63E4F">
        <w:rPr>
          <w:rFonts w:ascii="Arial" w:hAnsi="Arial" w:cs="Arial"/>
          <w:color w:val="030303"/>
          <w:sz w:val="24"/>
          <w:szCs w:val="24"/>
        </w:rPr>
        <w:t xml:space="preserve"> with permeability index greater than 130 m</w:t>
      </w:r>
      <w:r w:rsidR="009030FB" w:rsidRPr="00D63E4F">
        <w:rPr>
          <w:rFonts w:ascii="Arial" w:hAnsi="Arial" w:cs="Arial"/>
          <w:color w:val="030303"/>
          <w:sz w:val="24"/>
          <w:szCs w:val="24"/>
        </w:rPr>
        <w:t>D</w:t>
      </w:r>
      <w:r w:rsidR="0077548F" w:rsidRPr="00D63E4F">
        <w:rPr>
          <w:rFonts w:ascii="Arial" w:hAnsi="Arial" w:cs="Arial"/>
          <w:color w:val="030303"/>
          <w:sz w:val="24"/>
          <w:szCs w:val="24"/>
        </w:rPr>
        <w:t>.</w:t>
      </w:r>
    </w:p>
    <w:p w14:paraId="124AD302" w14:textId="4BC58AEB" w:rsidR="0077548F" w:rsidRPr="00D63E4F" w:rsidRDefault="00210B52"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t xml:space="preserve">   </w:t>
      </w:r>
      <w:r w:rsidR="0077548F" w:rsidRPr="00D63E4F">
        <w:rPr>
          <w:rFonts w:ascii="Arial" w:hAnsi="Arial" w:cs="Arial"/>
          <w:color w:val="030303"/>
          <w:sz w:val="24"/>
          <w:szCs w:val="24"/>
        </w:rPr>
        <w:t>90% of the in-place hydrocarbons are cont</w:t>
      </w:r>
      <w:r w:rsidR="00621747">
        <w:rPr>
          <w:rFonts w:ascii="Arial" w:hAnsi="Arial" w:cs="Arial"/>
          <w:color w:val="030303"/>
          <w:sz w:val="24"/>
          <w:szCs w:val="24"/>
        </w:rPr>
        <w:t>ained</w:t>
      </w:r>
      <w:r w:rsidR="0077548F" w:rsidRPr="00D63E4F">
        <w:rPr>
          <w:rFonts w:ascii="Arial" w:hAnsi="Arial" w:cs="Arial"/>
          <w:color w:val="030303"/>
          <w:sz w:val="24"/>
          <w:szCs w:val="24"/>
        </w:rPr>
        <w:t xml:space="preserve"> in beds with water saturation less than 55%</w:t>
      </w:r>
    </w:p>
    <w:p w14:paraId="58C5CE73" w14:textId="746F3A07" w:rsidR="0077548F" w:rsidRPr="00D63E4F" w:rsidRDefault="00210B52"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t xml:space="preserve">   </w:t>
      </w:r>
      <w:r w:rsidR="0077548F" w:rsidRPr="00D63E4F">
        <w:rPr>
          <w:rFonts w:ascii="Arial" w:hAnsi="Arial" w:cs="Arial"/>
          <w:color w:val="030303"/>
          <w:sz w:val="24"/>
          <w:szCs w:val="24"/>
        </w:rPr>
        <w:t>70% are contained in beds with water saturation less than 28%</w:t>
      </w:r>
    </w:p>
    <w:p w14:paraId="3DF499EC" w14:textId="77777777" w:rsidR="000532BF" w:rsidRPr="00D63E4F" w:rsidRDefault="000532BF" w:rsidP="00B1315D">
      <w:pPr>
        <w:pStyle w:val="ListParagraph"/>
        <w:spacing w:line="276" w:lineRule="auto"/>
        <w:ind w:left="0"/>
        <w:contextualSpacing w:val="0"/>
        <w:rPr>
          <w:rFonts w:ascii="Arial" w:hAnsi="Arial" w:cs="Arial"/>
          <w:color w:val="030303"/>
          <w:sz w:val="24"/>
          <w:szCs w:val="24"/>
        </w:rPr>
      </w:pPr>
    </w:p>
    <w:p w14:paraId="2B64A3E4" w14:textId="46D9F780" w:rsidR="0077548F" w:rsidRPr="00D63E4F" w:rsidRDefault="0077548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The illustrations amply demonstrate that most of the hydrocarbon filled pore space </w:t>
      </w:r>
      <w:r w:rsidR="000532BF" w:rsidRPr="00D63E4F">
        <w:rPr>
          <w:rFonts w:ascii="Arial" w:hAnsi="Arial" w:cs="Arial"/>
          <w:color w:val="030303"/>
          <w:sz w:val="24"/>
          <w:szCs w:val="24"/>
        </w:rPr>
        <w:t xml:space="preserve"> is in the best quality reservoir, i.e. the bar facies of the Borden Island Formation (unit 2).</w:t>
      </w:r>
    </w:p>
    <w:p w14:paraId="35F26FB7" w14:textId="566A57C5" w:rsidR="000532BF" w:rsidRPr="00D63E4F" w:rsidRDefault="000532BF" w:rsidP="00437DD4">
      <w:pPr>
        <w:spacing w:line="276" w:lineRule="auto"/>
        <w:rPr>
          <w:rFonts w:ascii="Arial" w:hAnsi="Arial" w:cs="Arial"/>
          <w:color w:val="030303"/>
          <w:sz w:val="24"/>
          <w:szCs w:val="24"/>
        </w:rPr>
      </w:pPr>
      <w:r w:rsidRPr="005250AD">
        <w:rPr>
          <w:rFonts w:ascii="Arial" w:hAnsi="Arial" w:cs="Arial"/>
          <w:b/>
          <w:caps/>
          <w:color w:val="030303"/>
          <w:sz w:val="24"/>
          <w:szCs w:val="24"/>
        </w:rPr>
        <w:t>Use of the SP</w:t>
      </w:r>
      <w:r w:rsidR="00437DD4">
        <w:rPr>
          <w:rFonts w:ascii="Arial" w:hAnsi="Arial" w:cs="Arial"/>
          <w:b/>
          <w:caps/>
          <w:color w:val="030303"/>
          <w:sz w:val="24"/>
          <w:szCs w:val="24"/>
        </w:rPr>
        <w:br/>
      </w:r>
      <w:r w:rsidRPr="00D63E4F">
        <w:rPr>
          <w:rFonts w:ascii="Arial" w:hAnsi="Arial" w:cs="Arial"/>
          <w:color w:val="030303"/>
          <w:sz w:val="24"/>
          <w:szCs w:val="24"/>
        </w:rPr>
        <w:t xml:space="preserve">The choice of shale indicators usually precludes the use of SP since there are so few good SP logs.  On Chads Creek B-64, the SP was used and is compared with the Gamma Ray result in Figure 27.  Crossplot density-neutron values are also used where there is no gas effect.  Both porosity and sand content are reduced (at least in this example) when the SP is used.  This may be caused by the hyperbolic </w:t>
      </w:r>
      <w:r w:rsidR="00F93B74" w:rsidRPr="00D63E4F">
        <w:rPr>
          <w:rFonts w:ascii="Arial" w:hAnsi="Arial" w:cs="Arial"/>
          <w:color w:val="030303"/>
          <w:sz w:val="24"/>
          <w:szCs w:val="24"/>
        </w:rPr>
        <w:t>interpolation</w:t>
      </w:r>
      <w:r w:rsidRPr="00D63E4F">
        <w:rPr>
          <w:rFonts w:ascii="Arial" w:hAnsi="Arial" w:cs="Arial"/>
          <w:color w:val="030303"/>
          <w:sz w:val="24"/>
          <w:szCs w:val="24"/>
        </w:rPr>
        <w:t xml:space="preserve"> within Saraband used to convert SP differences to shale values.  So far, the Gamma Ray has given results that compare more closely with core analysis so the SP has been ignored as a shale indicator.</w:t>
      </w:r>
    </w:p>
    <w:p w14:paraId="24817F42" w14:textId="127846DC" w:rsidR="00F93B74" w:rsidRPr="00D63E4F" w:rsidRDefault="00F93B74" w:rsidP="00621BA8">
      <w:pPr>
        <w:spacing w:line="276" w:lineRule="auto"/>
        <w:rPr>
          <w:rFonts w:ascii="Arial" w:hAnsi="Arial" w:cs="Arial"/>
          <w:color w:val="030303"/>
          <w:sz w:val="24"/>
          <w:szCs w:val="24"/>
        </w:rPr>
      </w:pPr>
      <w:r w:rsidRPr="005250AD">
        <w:rPr>
          <w:rFonts w:ascii="Arial" w:hAnsi="Arial" w:cs="Arial"/>
          <w:b/>
          <w:caps/>
          <w:color w:val="030303"/>
          <w:sz w:val="24"/>
          <w:szCs w:val="24"/>
        </w:rPr>
        <w:t>Heavy Minerals</w:t>
      </w:r>
      <w:r w:rsidR="00621BA8">
        <w:rPr>
          <w:rFonts w:ascii="Arial" w:hAnsi="Arial" w:cs="Arial"/>
          <w:b/>
          <w:caps/>
          <w:color w:val="030303"/>
          <w:sz w:val="24"/>
          <w:szCs w:val="24"/>
        </w:rPr>
        <w:br/>
      </w:r>
      <w:r w:rsidRPr="00D63E4F">
        <w:rPr>
          <w:rFonts w:ascii="Arial" w:hAnsi="Arial" w:cs="Arial"/>
          <w:color w:val="030303"/>
          <w:sz w:val="24"/>
          <w:szCs w:val="24"/>
        </w:rPr>
        <w:t xml:space="preserve">The separation between neutron and density porosity in the </w:t>
      </w:r>
      <w:proofErr w:type="spellStart"/>
      <w:r w:rsidRPr="00D63E4F">
        <w:rPr>
          <w:rFonts w:ascii="Arial" w:hAnsi="Arial" w:cs="Arial"/>
          <w:color w:val="030303"/>
          <w:sz w:val="24"/>
          <w:szCs w:val="24"/>
        </w:rPr>
        <w:t>Mould</w:t>
      </w:r>
      <w:proofErr w:type="spellEnd"/>
      <w:r w:rsidRPr="00D63E4F">
        <w:rPr>
          <w:rFonts w:ascii="Arial" w:hAnsi="Arial" w:cs="Arial"/>
          <w:color w:val="030303"/>
          <w:sz w:val="24"/>
          <w:szCs w:val="24"/>
        </w:rPr>
        <w:t xml:space="preserve"> Bay (and some other sands), discussed earlier, caused some serious concern for two years.  This separation normally indicates </w:t>
      </w:r>
      <w:proofErr w:type="spellStart"/>
      <w:r w:rsidRPr="00D63E4F">
        <w:rPr>
          <w:rFonts w:ascii="Arial" w:hAnsi="Arial" w:cs="Arial"/>
          <w:color w:val="030303"/>
          <w:sz w:val="24"/>
          <w:szCs w:val="24"/>
        </w:rPr>
        <w:t>shaliness</w:t>
      </w:r>
      <w:proofErr w:type="spellEnd"/>
      <w:r w:rsidRPr="00D63E4F">
        <w:rPr>
          <w:rFonts w:ascii="Arial" w:hAnsi="Arial" w:cs="Arial"/>
          <w:color w:val="030303"/>
          <w:sz w:val="24"/>
          <w:szCs w:val="24"/>
        </w:rPr>
        <w:t>, but only small amounts f clay are present in samples, and the Gamma Ray log looks clean.  The separation was then ascribed to at least ten other effects, including the hole size, mud weight, tool problems, calibrating problems, sample description errors (i.e. shale not described) and differential pressure. There was no correlation between the separation and any of these factors, and the same tool would give “good” results in one well and “bad” results in another on the same day.</w:t>
      </w:r>
    </w:p>
    <w:p w14:paraId="436D128B" w14:textId="797F8F3C" w:rsidR="00AF0734" w:rsidRPr="00D63E4F" w:rsidRDefault="00621BA8"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br/>
      </w:r>
      <w:r w:rsidR="00B778EA" w:rsidRPr="00D63E4F">
        <w:rPr>
          <w:rFonts w:ascii="Arial" w:hAnsi="Arial" w:cs="Arial"/>
          <w:color w:val="030303"/>
          <w:sz w:val="24"/>
          <w:szCs w:val="24"/>
        </w:rPr>
        <w:t xml:space="preserve">Our belief at the moment is that separation is due to mineral effects caused by fossiliferous detritus within the sands.  Detailed sample descriptions indicate a large proportion of worm tubes and other fossil debris in the sands which exhibit the separation.  Since the separation is larger than that possible from pure calcite, </w:t>
      </w:r>
      <w:r>
        <w:rPr>
          <w:rFonts w:ascii="Arial" w:hAnsi="Arial" w:cs="Arial"/>
          <w:color w:val="030303"/>
          <w:sz w:val="24"/>
          <w:szCs w:val="24"/>
        </w:rPr>
        <w:t>t</w:t>
      </w:r>
      <w:r w:rsidR="00B778EA" w:rsidRPr="00D63E4F">
        <w:rPr>
          <w:rFonts w:ascii="Arial" w:hAnsi="Arial" w:cs="Arial"/>
          <w:color w:val="030303"/>
          <w:sz w:val="24"/>
          <w:szCs w:val="24"/>
        </w:rPr>
        <w:t xml:space="preserve">he separations must be due to some dolomitization of the carbonate material or from iron rich mineralization.  This has yet to be proved in samples (see </w:t>
      </w:r>
      <w:proofErr w:type="spellStart"/>
      <w:r w:rsidR="00B778EA" w:rsidRPr="00D63E4F">
        <w:rPr>
          <w:rFonts w:ascii="Arial" w:hAnsi="Arial" w:cs="Arial"/>
          <w:color w:val="030303"/>
          <w:sz w:val="24"/>
          <w:szCs w:val="24"/>
        </w:rPr>
        <w:t>Mould</w:t>
      </w:r>
      <w:proofErr w:type="spellEnd"/>
      <w:r w:rsidR="00B778EA" w:rsidRPr="00D63E4F">
        <w:rPr>
          <w:rFonts w:ascii="Arial" w:hAnsi="Arial" w:cs="Arial"/>
          <w:color w:val="030303"/>
          <w:sz w:val="24"/>
          <w:szCs w:val="24"/>
        </w:rPr>
        <w:t xml:space="preserve"> Bay example, Figure 14).  As it happens, the correct porosity is calculated anyway, since the crossplot </w:t>
      </w:r>
      <w:r w:rsidR="00B778EA" w:rsidRPr="00D63E4F">
        <w:rPr>
          <w:rFonts w:ascii="Arial" w:hAnsi="Arial" w:cs="Arial"/>
          <w:color w:val="030303"/>
          <w:sz w:val="24"/>
          <w:szCs w:val="24"/>
        </w:rPr>
        <w:lastRenderedPageBreak/>
        <w:t>porosity matches the few cores taken.</w:t>
      </w:r>
      <w:r w:rsidR="00A90F2F">
        <w:rPr>
          <w:rFonts w:ascii="Arial" w:hAnsi="Arial" w:cs="Arial"/>
          <w:color w:val="030303"/>
          <w:sz w:val="24"/>
          <w:szCs w:val="24"/>
        </w:rPr>
        <w:br/>
      </w:r>
      <w:r w:rsidR="00A90F2F">
        <w:rPr>
          <w:rFonts w:ascii="Arial" w:hAnsi="Arial" w:cs="Arial"/>
          <w:color w:val="030303"/>
          <w:sz w:val="24"/>
          <w:szCs w:val="24"/>
        </w:rPr>
        <w:br/>
      </w:r>
      <w:r w:rsidR="00B778EA" w:rsidRPr="00624674">
        <w:rPr>
          <w:rFonts w:ascii="Arial" w:hAnsi="Arial" w:cs="Arial"/>
          <w:b/>
          <w:caps/>
          <w:color w:val="030303"/>
          <w:sz w:val="24"/>
          <w:szCs w:val="24"/>
        </w:rPr>
        <w:t>Shale Resistivity</w:t>
      </w:r>
      <w:r w:rsidR="00A90F2F">
        <w:rPr>
          <w:rFonts w:ascii="Arial" w:hAnsi="Arial" w:cs="Arial"/>
          <w:b/>
          <w:caps/>
          <w:color w:val="030303"/>
          <w:sz w:val="24"/>
          <w:szCs w:val="24"/>
        </w:rPr>
        <w:br/>
      </w:r>
      <w:r w:rsidR="00B778EA" w:rsidRPr="00D63E4F">
        <w:rPr>
          <w:rFonts w:ascii="Arial" w:hAnsi="Arial" w:cs="Arial"/>
          <w:color w:val="030303"/>
          <w:sz w:val="24"/>
          <w:szCs w:val="24"/>
        </w:rPr>
        <w:t xml:space="preserve">Another experiment was run on </w:t>
      </w:r>
      <w:proofErr w:type="spellStart"/>
      <w:r w:rsidR="00B778EA" w:rsidRPr="00D63E4F">
        <w:rPr>
          <w:rFonts w:ascii="Arial" w:hAnsi="Arial" w:cs="Arial"/>
          <w:color w:val="030303"/>
          <w:sz w:val="24"/>
          <w:szCs w:val="24"/>
        </w:rPr>
        <w:t>Chada</w:t>
      </w:r>
      <w:proofErr w:type="spellEnd"/>
      <w:r w:rsidR="00B778EA" w:rsidRPr="00D63E4F">
        <w:rPr>
          <w:rFonts w:ascii="Arial" w:hAnsi="Arial" w:cs="Arial"/>
          <w:color w:val="030303"/>
          <w:sz w:val="24"/>
          <w:szCs w:val="24"/>
        </w:rPr>
        <w:t xml:space="preserve"> Creek B-64</w:t>
      </w:r>
      <w:r w:rsidR="00AF0734" w:rsidRPr="00D63E4F">
        <w:rPr>
          <w:rFonts w:ascii="Arial" w:hAnsi="Arial" w:cs="Arial"/>
          <w:color w:val="030303"/>
          <w:sz w:val="24"/>
          <w:szCs w:val="24"/>
        </w:rPr>
        <w:t xml:space="preserve"> to determine the shale resistivity value to keep hydrocarbon saturation within reason in the Borden Island shaly sands.  Since Chads Creek was a wet well, and fairly shaly, it was easy to find the value that would completely eliminate all evidence of hydrocarbons.  It appears that at least 15 ohm-m is needed, which is about double the value used for the earlier “go-round” of </w:t>
      </w:r>
      <w:proofErr w:type="spellStart"/>
      <w:r w:rsidR="00AF0734" w:rsidRPr="00D63E4F">
        <w:rPr>
          <w:rFonts w:ascii="Arial" w:hAnsi="Arial" w:cs="Arial"/>
          <w:color w:val="030303"/>
          <w:sz w:val="24"/>
          <w:szCs w:val="24"/>
        </w:rPr>
        <w:t>recomputations</w:t>
      </w:r>
      <w:proofErr w:type="spellEnd"/>
      <w:r w:rsidR="00AF0734" w:rsidRPr="00D63E4F">
        <w:rPr>
          <w:rFonts w:ascii="Arial" w:hAnsi="Arial" w:cs="Arial"/>
          <w:color w:val="030303"/>
          <w:sz w:val="24"/>
          <w:szCs w:val="24"/>
        </w:rPr>
        <w:t>.</w:t>
      </w:r>
      <w:r w:rsidR="00A90F2F">
        <w:rPr>
          <w:rFonts w:ascii="Arial" w:hAnsi="Arial" w:cs="Arial"/>
          <w:color w:val="030303"/>
          <w:sz w:val="24"/>
          <w:szCs w:val="24"/>
        </w:rPr>
        <w:br/>
      </w:r>
      <w:r w:rsidR="00A90F2F">
        <w:rPr>
          <w:rFonts w:ascii="Arial" w:hAnsi="Arial" w:cs="Arial"/>
          <w:color w:val="030303"/>
          <w:sz w:val="24"/>
          <w:szCs w:val="24"/>
        </w:rPr>
        <w:br/>
      </w:r>
      <w:r w:rsidR="00AF0734" w:rsidRPr="00624674">
        <w:rPr>
          <w:rFonts w:ascii="Arial" w:hAnsi="Arial" w:cs="Arial"/>
          <w:b/>
          <w:caps/>
          <w:color w:val="030303"/>
          <w:sz w:val="24"/>
          <w:szCs w:val="24"/>
        </w:rPr>
        <w:t>Cementation Exponent (Borden Island)</w:t>
      </w:r>
      <w:r w:rsidR="00A90F2F">
        <w:rPr>
          <w:rFonts w:ascii="Arial" w:hAnsi="Arial" w:cs="Arial"/>
          <w:b/>
          <w:caps/>
          <w:color w:val="030303"/>
          <w:sz w:val="24"/>
          <w:szCs w:val="24"/>
        </w:rPr>
        <w:br/>
      </w:r>
      <w:r w:rsidR="00AF0734" w:rsidRPr="00D63E4F">
        <w:rPr>
          <w:rFonts w:ascii="Arial" w:hAnsi="Arial" w:cs="Arial"/>
          <w:color w:val="030303"/>
          <w:sz w:val="24"/>
          <w:szCs w:val="24"/>
        </w:rPr>
        <w:t xml:space="preserve">During the course of the Saraband re-runs over Drake, Hecla, and </w:t>
      </w:r>
      <w:proofErr w:type="spellStart"/>
      <w:r w:rsidR="00AF0734" w:rsidRPr="00D63E4F">
        <w:rPr>
          <w:rFonts w:ascii="Arial" w:hAnsi="Arial" w:cs="Arial"/>
          <w:color w:val="030303"/>
          <w:sz w:val="24"/>
          <w:szCs w:val="24"/>
        </w:rPr>
        <w:t>Ellef</w:t>
      </w:r>
      <w:proofErr w:type="spellEnd"/>
      <w:r w:rsidR="00AF0734" w:rsidRPr="00D63E4F">
        <w:rPr>
          <w:rFonts w:ascii="Arial" w:hAnsi="Arial" w:cs="Arial"/>
          <w:color w:val="030303"/>
          <w:sz w:val="24"/>
          <w:szCs w:val="24"/>
        </w:rPr>
        <w:t xml:space="preserve"> </w:t>
      </w:r>
      <w:proofErr w:type="spellStart"/>
      <w:r w:rsidR="00AF0734" w:rsidRPr="00D63E4F">
        <w:rPr>
          <w:rFonts w:ascii="Arial" w:hAnsi="Arial" w:cs="Arial"/>
          <w:color w:val="030303"/>
          <w:sz w:val="24"/>
          <w:szCs w:val="24"/>
        </w:rPr>
        <w:t>Ringnes</w:t>
      </w:r>
      <w:proofErr w:type="spellEnd"/>
      <w:r w:rsidR="00AF0734" w:rsidRPr="00D63E4F">
        <w:rPr>
          <w:rFonts w:ascii="Arial" w:hAnsi="Arial" w:cs="Arial"/>
          <w:color w:val="030303"/>
          <w:sz w:val="24"/>
          <w:szCs w:val="24"/>
        </w:rPr>
        <w:t xml:space="preserve">, we discovered that the cementation exponents “a” and “m” in the porosity formation factor relationship should have been varied.  We used an incorrect </w:t>
      </w:r>
      <w:proofErr w:type="spellStart"/>
      <w:r w:rsidR="00AF0734" w:rsidRPr="00D63E4F">
        <w:rPr>
          <w:rFonts w:ascii="Arial" w:hAnsi="Arial" w:cs="Arial"/>
          <w:color w:val="030303"/>
          <w:sz w:val="24"/>
          <w:szCs w:val="24"/>
        </w:rPr>
        <w:t>Rw</w:t>
      </w:r>
      <w:proofErr w:type="spellEnd"/>
      <w:r w:rsidR="00AF0734" w:rsidRPr="00D63E4F">
        <w:rPr>
          <w:rFonts w:ascii="Arial" w:hAnsi="Arial" w:cs="Arial"/>
          <w:color w:val="030303"/>
          <w:sz w:val="24"/>
          <w:szCs w:val="24"/>
        </w:rPr>
        <w:t xml:space="preserve"> with the incorrect “</w:t>
      </w:r>
      <w:r w:rsidR="00A90F2F">
        <w:rPr>
          <w:rFonts w:ascii="Arial" w:hAnsi="Arial" w:cs="Arial"/>
          <w:color w:val="030303"/>
          <w:sz w:val="24"/>
          <w:szCs w:val="24"/>
        </w:rPr>
        <w:t>a</w:t>
      </w:r>
      <w:r w:rsidR="00AF0734" w:rsidRPr="00D63E4F">
        <w:rPr>
          <w:rFonts w:ascii="Arial" w:hAnsi="Arial" w:cs="Arial"/>
          <w:color w:val="030303"/>
          <w:sz w:val="24"/>
          <w:szCs w:val="24"/>
        </w:rPr>
        <w:t xml:space="preserve">” and “m” to achieve reasonable saturations.  This is only an approximation however since the needed </w:t>
      </w:r>
      <w:proofErr w:type="spellStart"/>
      <w:r w:rsidR="00AF0734" w:rsidRPr="00D63E4F">
        <w:rPr>
          <w:rFonts w:ascii="Arial" w:hAnsi="Arial" w:cs="Arial"/>
          <w:color w:val="030303"/>
          <w:sz w:val="24"/>
          <w:szCs w:val="24"/>
        </w:rPr>
        <w:t>Rw</w:t>
      </w:r>
      <w:proofErr w:type="spellEnd"/>
      <w:r w:rsidR="00AF0734" w:rsidRPr="00D63E4F">
        <w:rPr>
          <w:rFonts w:ascii="Arial" w:hAnsi="Arial" w:cs="Arial"/>
          <w:color w:val="030303"/>
          <w:sz w:val="24"/>
          <w:szCs w:val="24"/>
        </w:rPr>
        <w:t xml:space="preserve"> would vary with porosity.</w:t>
      </w:r>
    </w:p>
    <w:p w14:paraId="08720AEB" w14:textId="7711212A" w:rsidR="00AF0734" w:rsidRPr="00D63E4F" w:rsidRDefault="00AF0734"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This </w:t>
      </w:r>
      <w:r w:rsidR="00D50403" w:rsidRPr="00D63E4F">
        <w:rPr>
          <w:rFonts w:ascii="Arial" w:hAnsi="Arial" w:cs="Arial"/>
          <w:color w:val="030303"/>
          <w:sz w:val="24"/>
          <w:szCs w:val="24"/>
        </w:rPr>
        <w:t>false</w:t>
      </w:r>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can be compared with the actual DST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to find a more reasonable value of “a” or “m”.  </w:t>
      </w:r>
    </w:p>
    <w:p w14:paraId="4F668A29" w14:textId="3171ACAC" w:rsidR="00AF0734" w:rsidRPr="00D63E4F" w:rsidRDefault="00AF0734"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The data for the Borden Island/King Christian Sand is shown below in Table </w:t>
      </w:r>
      <w:r w:rsidR="00A34DE3">
        <w:rPr>
          <w:rFonts w:ascii="Arial" w:hAnsi="Arial" w:cs="Arial"/>
          <w:color w:val="030303"/>
          <w:sz w:val="24"/>
          <w:szCs w:val="24"/>
        </w:rPr>
        <w:t>4</w:t>
      </w:r>
      <w:r w:rsidRPr="00D63E4F">
        <w:rPr>
          <w:rFonts w:ascii="Arial" w:hAnsi="Arial" w:cs="Arial"/>
          <w:color w:val="03030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543"/>
        <w:gridCol w:w="1181"/>
        <w:gridCol w:w="1001"/>
        <w:gridCol w:w="169"/>
        <w:gridCol w:w="1158"/>
        <w:gridCol w:w="1325"/>
        <w:gridCol w:w="1321"/>
        <w:gridCol w:w="1357"/>
      </w:tblGrid>
      <w:tr w:rsidR="00D50403" w:rsidRPr="00D63E4F" w14:paraId="67258E61" w14:textId="77777777" w:rsidTr="009F23D0">
        <w:tc>
          <w:tcPr>
            <w:tcW w:w="9350" w:type="dxa"/>
            <w:gridSpan w:val="9"/>
          </w:tcPr>
          <w:p w14:paraId="340CB918" w14:textId="09987074" w:rsidR="00D50403" w:rsidRPr="00A34DE3" w:rsidRDefault="00D50403" w:rsidP="00A34DE3">
            <w:pPr>
              <w:pStyle w:val="ListParagraph"/>
              <w:spacing w:line="276" w:lineRule="auto"/>
              <w:ind w:left="0"/>
              <w:contextualSpacing w:val="0"/>
              <w:jc w:val="center"/>
              <w:rPr>
                <w:rFonts w:ascii="Arial" w:hAnsi="Arial" w:cs="Arial"/>
                <w:b/>
                <w:color w:val="030303"/>
                <w:sz w:val="24"/>
                <w:szCs w:val="24"/>
              </w:rPr>
            </w:pPr>
            <w:r w:rsidRPr="00A34DE3">
              <w:rPr>
                <w:rFonts w:ascii="Arial" w:hAnsi="Arial" w:cs="Arial"/>
                <w:b/>
                <w:color w:val="030303"/>
                <w:sz w:val="24"/>
                <w:szCs w:val="24"/>
              </w:rPr>
              <w:t xml:space="preserve">TABLE </w:t>
            </w:r>
            <w:r w:rsidR="00A34DE3" w:rsidRPr="00A34DE3">
              <w:rPr>
                <w:rFonts w:ascii="Arial" w:hAnsi="Arial" w:cs="Arial"/>
                <w:b/>
                <w:color w:val="030303"/>
                <w:sz w:val="24"/>
                <w:szCs w:val="24"/>
              </w:rPr>
              <w:t>4</w:t>
            </w:r>
          </w:p>
        </w:tc>
      </w:tr>
      <w:tr w:rsidR="00D50403" w:rsidRPr="00D63E4F" w14:paraId="4E42B488" w14:textId="77777777" w:rsidTr="009F23D0">
        <w:tc>
          <w:tcPr>
            <w:tcW w:w="1331" w:type="dxa"/>
          </w:tcPr>
          <w:p w14:paraId="6F7C8F82" w14:textId="77777777" w:rsidR="00D50403" w:rsidRPr="00D63E4F" w:rsidRDefault="00D50403" w:rsidP="00B1315D">
            <w:pPr>
              <w:pStyle w:val="ListParagraph"/>
              <w:spacing w:line="276" w:lineRule="auto"/>
              <w:ind w:left="0"/>
              <w:contextualSpacing w:val="0"/>
              <w:rPr>
                <w:rFonts w:ascii="Arial" w:hAnsi="Arial" w:cs="Arial"/>
                <w:color w:val="030303"/>
                <w:sz w:val="24"/>
                <w:szCs w:val="24"/>
              </w:rPr>
            </w:pPr>
          </w:p>
        </w:tc>
        <w:tc>
          <w:tcPr>
            <w:tcW w:w="1724" w:type="dxa"/>
            <w:gridSpan w:val="2"/>
          </w:tcPr>
          <w:p w14:paraId="189A5F25" w14:textId="77777777" w:rsidR="00D50403" w:rsidRPr="00D63E4F" w:rsidRDefault="00D50403" w:rsidP="00B1315D">
            <w:pPr>
              <w:pStyle w:val="ListParagraph"/>
              <w:spacing w:line="276" w:lineRule="auto"/>
              <w:ind w:left="0"/>
              <w:contextualSpacing w:val="0"/>
              <w:rPr>
                <w:rFonts w:ascii="Arial" w:hAnsi="Arial" w:cs="Arial"/>
                <w:color w:val="030303"/>
                <w:sz w:val="24"/>
                <w:szCs w:val="24"/>
              </w:rPr>
            </w:pPr>
          </w:p>
        </w:tc>
        <w:tc>
          <w:tcPr>
            <w:tcW w:w="1001" w:type="dxa"/>
          </w:tcPr>
          <w:p w14:paraId="7540DE16" w14:textId="77777777" w:rsidR="00D50403" w:rsidRPr="00D63E4F" w:rsidRDefault="00D50403" w:rsidP="00B1315D">
            <w:pPr>
              <w:pStyle w:val="ListParagraph"/>
              <w:spacing w:line="276" w:lineRule="auto"/>
              <w:ind w:left="0"/>
              <w:contextualSpacing w:val="0"/>
              <w:rPr>
                <w:rFonts w:ascii="Arial" w:hAnsi="Arial" w:cs="Arial"/>
                <w:color w:val="030303"/>
                <w:sz w:val="24"/>
                <w:szCs w:val="24"/>
              </w:rPr>
            </w:pPr>
          </w:p>
        </w:tc>
        <w:tc>
          <w:tcPr>
            <w:tcW w:w="1327" w:type="dxa"/>
            <w:gridSpan w:val="2"/>
          </w:tcPr>
          <w:p w14:paraId="5494F56A" w14:textId="77777777" w:rsidR="00D50403" w:rsidRPr="00D63E4F" w:rsidRDefault="00D50403" w:rsidP="00B1315D">
            <w:pPr>
              <w:pStyle w:val="ListParagraph"/>
              <w:spacing w:line="276" w:lineRule="auto"/>
              <w:ind w:left="0"/>
              <w:contextualSpacing w:val="0"/>
              <w:rPr>
                <w:rFonts w:ascii="Arial" w:hAnsi="Arial" w:cs="Arial"/>
                <w:color w:val="030303"/>
                <w:sz w:val="24"/>
                <w:szCs w:val="24"/>
              </w:rPr>
            </w:pPr>
          </w:p>
        </w:tc>
        <w:tc>
          <w:tcPr>
            <w:tcW w:w="1325" w:type="dxa"/>
          </w:tcPr>
          <w:p w14:paraId="7197D46C" w14:textId="77777777" w:rsidR="00D50403" w:rsidRPr="00D63E4F" w:rsidRDefault="00D50403" w:rsidP="00B1315D">
            <w:pPr>
              <w:pStyle w:val="ListParagraph"/>
              <w:spacing w:line="276" w:lineRule="auto"/>
              <w:ind w:left="0"/>
              <w:contextualSpacing w:val="0"/>
              <w:rPr>
                <w:rFonts w:ascii="Arial" w:hAnsi="Arial" w:cs="Arial"/>
                <w:color w:val="030303"/>
                <w:sz w:val="24"/>
                <w:szCs w:val="24"/>
              </w:rPr>
            </w:pPr>
          </w:p>
        </w:tc>
        <w:tc>
          <w:tcPr>
            <w:tcW w:w="2642" w:type="dxa"/>
            <w:gridSpan w:val="2"/>
          </w:tcPr>
          <w:p w14:paraId="3BE1533A" w14:textId="2181E6AD"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Calculated</w:t>
            </w:r>
          </w:p>
        </w:tc>
      </w:tr>
      <w:tr w:rsidR="00D50403" w:rsidRPr="00D63E4F" w14:paraId="29E3314A" w14:textId="77777777" w:rsidTr="009F23D0">
        <w:tc>
          <w:tcPr>
            <w:tcW w:w="1874" w:type="dxa"/>
            <w:gridSpan w:val="2"/>
          </w:tcPr>
          <w:p w14:paraId="26D41614" w14:textId="0ABF3C2F"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Well</w:t>
            </w:r>
          </w:p>
        </w:tc>
        <w:tc>
          <w:tcPr>
            <w:tcW w:w="1181" w:type="dxa"/>
          </w:tcPr>
          <w:p w14:paraId="238B6762"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Log Salinity</w:t>
            </w:r>
          </w:p>
          <w:p w14:paraId="315FB3E4" w14:textId="52E76155" w:rsidR="00D50403" w:rsidRPr="00D63E4F" w:rsidRDefault="005153CB" w:rsidP="005153CB">
            <w:pPr>
              <w:pStyle w:val="ListParagraph"/>
              <w:spacing w:line="276" w:lineRule="auto"/>
              <w:ind w:left="0"/>
              <w:contextualSpacing w:val="0"/>
              <w:jc w:val="center"/>
              <w:rPr>
                <w:rFonts w:ascii="Arial" w:hAnsi="Arial" w:cs="Arial"/>
                <w:color w:val="030303"/>
                <w:sz w:val="24"/>
                <w:szCs w:val="24"/>
              </w:rPr>
            </w:pPr>
            <w:proofErr w:type="spellStart"/>
            <w:r>
              <w:rPr>
                <w:rFonts w:ascii="Arial" w:hAnsi="Arial" w:cs="Arial"/>
                <w:color w:val="030303"/>
                <w:sz w:val="24"/>
                <w:szCs w:val="24"/>
              </w:rPr>
              <w:t>k</w:t>
            </w:r>
            <w:r w:rsidR="00D50403" w:rsidRPr="00D63E4F">
              <w:rPr>
                <w:rFonts w:ascii="Arial" w:hAnsi="Arial" w:cs="Arial"/>
                <w:color w:val="030303"/>
                <w:sz w:val="24"/>
                <w:szCs w:val="24"/>
              </w:rPr>
              <w:t>ppm</w:t>
            </w:r>
            <w:proofErr w:type="spellEnd"/>
          </w:p>
        </w:tc>
        <w:tc>
          <w:tcPr>
            <w:tcW w:w="1170" w:type="dxa"/>
            <w:gridSpan w:val="2"/>
          </w:tcPr>
          <w:p w14:paraId="22D32B9F"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 xml:space="preserve">Log </w:t>
            </w:r>
            <w:proofErr w:type="spellStart"/>
            <w:r w:rsidRPr="00D63E4F">
              <w:rPr>
                <w:rFonts w:ascii="Arial" w:hAnsi="Arial" w:cs="Arial"/>
                <w:color w:val="030303"/>
                <w:sz w:val="24"/>
                <w:szCs w:val="24"/>
              </w:rPr>
              <w:t>Rw</w:t>
            </w:r>
            <w:proofErr w:type="spellEnd"/>
          </w:p>
          <w:p w14:paraId="3F84F544" w14:textId="7A3A97D9"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@75</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c>
          <w:tcPr>
            <w:tcW w:w="1158" w:type="dxa"/>
          </w:tcPr>
          <w:p w14:paraId="1A132F26"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DST Salinity</w:t>
            </w:r>
          </w:p>
          <w:p w14:paraId="6AC1F776" w14:textId="249207A5" w:rsidR="00D50403" w:rsidRPr="00D63E4F" w:rsidRDefault="005153CB" w:rsidP="00B1315D">
            <w:pPr>
              <w:pStyle w:val="ListParagraph"/>
              <w:spacing w:line="276" w:lineRule="auto"/>
              <w:ind w:left="0"/>
              <w:contextualSpacing w:val="0"/>
              <w:jc w:val="center"/>
              <w:rPr>
                <w:rFonts w:ascii="Arial" w:hAnsi="Arial" w:cs="Arial"/>
                <w:color w:val="030303"/>
                <w:sz w:val="24"/>
                <w:szCs w:val="24"/>
              </w:rPr>
            </w:pPr>
            <w:proofErr w:type="spellStart"/>
            <w:r>
              <w:rPr>
                <w:rFonts w:ascii="Arial" w:hAnsi="Arial" w:cs="Arial"/>
                <w:color w:val="030303"/>
                <w:sz w:val="24"/>
                <w:szCs w:val="24"/>
              </w:rPr>
              <w:t>k</w:t>
            </w:r>
            <w:r w:rsidR="00D50403" w:rsidRPr="00D63E4F">
              <w:rPr>
                <w:rFonts w:ascii="Arial" w:hAnsi="Arial" w:cs="Arial"/>
                <w:color w:val="030303"/>
                <w:sz w:val="24"/>
                <w:szCs w:val="24"/>
              </w:rPr>
              <w:t>ppm</w:t>
            </w:r>
            <w:proofErr w:type="spellEnd"/>
          </w:p>
        </w:tc>
        <w:tc>
          <w:tcPr>
            <w:tcW w:w="1325" w:type="dxa"/>
          </w:tcPr>
          <w:p w14:paraId="5ADDF8D4"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DST</w:t>
            </w:r>
          </w:p>
          <w:p w14:paraId="5D2033BD"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proofErr w:type="spellStart"/>
            <w:r w:rsidRPr="00D63E4F">
              <w:rPr>
                <w:rFonts w:ascii="Arial" w:hAnsi="Arial" w:cs="Arial"/>
                <w:color w:val="030303"/>
                <w:sz w:val="24"/>
                <w:szCs w:val="24"/>
              </w:rPr>
              <w:t>Rw</w:t>
            </w:r>
            <w:proofErr w:type="spellEnd"/>
          </w:p>
          <w:p w14:paraId="2E3F47D4" w14:textId="47413E85"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@75</w:t>
            </w:r>
            <w:r w:rsidRPr="00D63E4F">
              <w:rPr>
                <w:rFonts w:ascii="Arial" w:hAnsi="Arial" w:cs="Arial"/>
                <w:color w:val="030303"/>
                <w:sz w:val="24"/>
                <w:szCs w:val="24"/>
                <w:vertAlign w:val="superscript"/>
              </w:rPr>
              <w:t>o</w:t>
            </w:r>
            <w:r w:rsidRPr="00D63E4F">
              <w:rPr>
                <w:rFonts w:ascii="Arial" w:hAnsi="Arial" w:cs="Arial"/>
                <w:color w:val="030303"/>
                <w:sz w:val="24"/>
                <w:szCs w:val="24"/>
              </w:rPr>
              <w:t>F</w:t>
            </w:r>
          </w:p>
        </w:tc>
        <w:tc>
          <w:tcPr>
            <w:tcW w:w="1321" w:type="dxa"/>
          </w:tcPr>
          <w:p w14:paraId="4DD3D5A8"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“a”</w:t>
            </w:r>
          </w:p>
          <w:p w14:paraId="376EA5EE" w14:textId="44D83AB9"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with</w:t>
            </w:r>
          </w:p>
          <w:p w14:paraId="4CB36150" w14:textId="24D01BA7" w:rsidR="00D50403" w:rsidRPr="00D63E4F" w:rsidRDefault="00A90F2F" w:rsidP="00B1315D">
            <w:pPr>
              <w:pStyle w:val="ListParagraph"/>
              <w:spacing w:line="276" w:lineRule="auto"/>
              <w:ind w:left="0"/>
              <w:contextualSpacing w:val="0"/>
              <w:jc w:val="center"/>
              <w:rPr>
                <w:rFonts w:ascii="Arial" w:hAnsi="Arial" w:cs="Arial"/>
                <w:color w:val="030303"/>
                <w:sz w:val="24"/>
                <w:szCs w:val="24"/>
              </w:rPr>
            </w:pPr>
            <w:r>
              <w:rPr>
                <w:rFonts w:ascii="Arial" w:hAnsi="Arial" w:cs="Arial"/>
                <w:color w:val="030303"/>
                <w:sz w:val="24"/>
                <w:szCs w:val="24"/>
              </w:rPr>
              <w:t>“</w:t>
            </w:r>
            <w:r w:rsidR="00D50403" w:rsidRPr="00D63E4F">
              <w:rPr>
                <w:rFonts w:ascii="Arial" w:hAnsi="Arial" w:cs="Arial"/>
                <w:color w:val="030303"/>
                <w:sz w:val="24"/>
                <w:szCs w:val="24"/>
              </w:rPr>
              <w:t>m</w:t>
            </w:r>
            <w:r>
              <w:rPr>
                <w:rFonts w:ascii="Arial" w:hAnsi="Arial" w:cs="Arial"/>
                <w:color w:val="030303"/>
                <w:sz w:val="24"/>
                <w:szCs w:val="24"/>
              </w:rPr>
              <w:t>”</w:t>
            </w:r>
            <w:r w:rsidR="00D50403" w:rsidRPr="00D63E4F">
              <w:rPr>
                <w:rFonts w:ascii="Arial" w:hAnsi="Arial" w:cs="Arial"/>
                <w:color w:val="030303"/>
                <w:sz w:val="24"/>
                <w:szCs w:val="24"/>
              </w:rPr>
              <w:t xml:space="preserve"> =</w:t>
            </w:r>
            <w:r>
              <w:rPr>
                <w:rFonts w:ascii="Arial" w:hAnsi="Arial" w:cs="Arial"/>
                <w:color w:val="030303"/>
                <w:sz w:val="24"/>
                <w:szCs w:val="24"/>
              </w:rPr>
              <w:t xml:space="preserve"> </w:t>
            </w:r>
            <w:r w:rsidR="00D50403" w:rsidRPr="00D63E4F">
              <w:rPr>
                <w:rFonts w:ascii="Arial" w:hAnsi="Arial" w:cs="Arial"/>
                <w:color w:val="030303"/>
                <w:sz w:val="24"/>
                <w:szCs w:val="24"/>
              </w:rPr>
              <w:t>2.0</w:t>
            </w:r>
          </w:p>
        </w:tc>
        <w:tc>
          <w:tcPr>
            <w:tcW w:w="1321" w:type="dxa"/>
          </w:tcPr>
          <w:p w14:paraId="183C3113" w14:textId="77777777"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“m”</w:t>
            </w:r>
          </w:p>
          <w:p w14:paraId="5B0FA37E" w14:textId="192A38A9" w:rsidR="00D50403" w:rsidRPr="00D63E4F" w:rsidRDefault="00D50403"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 xml:space="preserve">with </w:t>
            </w:r>
            <w:r w:rsidR="005153CB">
              <w:rPr>
                <w:rFonts w:ascii="Arial" w:hAnsi="Arial" w:cs="Arial"/>
                <w:color w:val="030303"/>
                <w:sz w:val="24"/>
                <w:szCs w:val="24"/>
              </w:rPr>
              <w:br/>
              <w:t>“</w:t>
            </w:r>
            <w:r w:rsidRPr="00D63E4F">
              <w:rPr>
                <w:rFonts w:ascii="Arial" w:hAnsi="Arial" w:cs="Arial"/>
                <w:color w:val="030303"/>
                <w:sz w:val="24"/>
                <w:szCs w:val="24"/>
              </w:rPr>
              <w:t>a</w:t>
            </w:r>
            <w:r w:rsidR="005153CB">
              <w:rPr>
                <w:rFonts w:ascii="Arial" w:hAnsi="Arial" w:cs="Arial"/>
                <w:color w:val="030303"/>
                <w:sz w:val="24"/>
                <w:szCs w:val="24"/>
              </w:rPr>
              <w:t>”</w:t>
            </w:r>
            <w:r w:rsidRPr="00D63E4F">
              <w:rPr>
                <w:rFonts w:ascii="Arial" w:hAnsi="Arial" w:cs="Arial"/>
                <w:color w:val="030303"/>
                <w:sz w:val="24"/>
                <w:szCs w:val="24"/>
              </w:rPr>
              <w:t xml:space="preserve"> = 1.0</w:t>
            </w:r>
          </w:p>
          <w:p w14:paraId="18A916FA" w14:textId="705A105C" w:rsidR="00D50403" w:rsidRPr="00D63E4F" w:rsidRDefault="009030FB" w:rsidP="009030FB">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PHIe</w:t>
            </w:r>
            <w:r w:rsidR="00D50403" w:rsidRPr="00D63E4F">
              <w:rPr>
                <w:rFonts w:ascii="Arial" w:hAnsi="Arial" w:cs="Arial"/>
                <w:color w:val="030303"/>
                <w:sz w:val="24"/>
                <w:szCs w:val="24"/>
              </w:rPr>
              <w:t>=0.20</w:t>
            </w:r>
          </w:p>
        </w:tc>
      </w:tr>
      <w:tr w:rsidR="00D50403" w:rsidRPr="00D63E4F" w14:paraId="152B442B" w14:textId="77777777" w:rsidTr="009F23D0">
        <w:tc>
          <w:tcPr>
            <w:tcW w:w="1874" w:type="dxa"/>
            <w:gridSpan w:val="2"/>
          </w:tcPr>
          <w:p w14:paraId="0BE6ADC4" w14:textId="68AA80EB"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W. Amund I-44</w:t>
            </w:r>
          </w:p>
        </w:tc>
        <w:tc>
          <w:tcPr>
            <w:tcW w:w="1181" w:type="dxa"/>
          </w:tcPr>
          <w:p w14:paraId="2BA4EF6D" w14:textId="258A3F0D"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189</w:t>
            </w:r>
          </w:p>
        </w:tc>
        <w:tc>
          <w:tcPr>
            <w:tcW w:w="1170" w:type="dxa"/>
            <w:gridSpan w:val="2"/>
          </w:tcPr>
          <w:p w14:paraId="7181FD6A" w14:textId="2A761465"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0.043</w:t>
            </w:r>
          </w:p>
        </w:tc>
        <w:tc>
          <w:tcPr>
            <w:tcW w:w="1158" w:type="dxa"/>
          </w:tcPr>
          <w:p w14:paraId="22E3BD07" w14:textId="219211CC"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233</w:t>
            </w:r>
          </w:p>
        </w:tc>
        <w:tc>
          <w:tcPr>
            <w:tcW w:w="1325" w:type="dxa"/>
          </w:tcPr>
          <w:p w14:paraId="15D77037" w14:textId="5A495DD4"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0.038</w:t>
            </w:r>
          </w:p>
        </w:tc>
        <w:tc>
          <w:tcPr>
            <w:tcW w:w="1321" w:type="dxa"/>
          </w:tcPr>
          <w:p w14:paraId="04F8AA14" w14:textId="465822F8"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0.96</w:t>
            </w:r>
          </w:p>
        </w:tc>
        <w:tc>
          <w:tcPr>
            <w:tcW w:w="1321" w:type="dxa"/>
          </w:tcPr>
          <w:p w14:paraId="52A1684D" w14:textId="1829DB1E"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1.975</w:t>
            </w:r>
          </w:p>
        </w:tc>
      </w:tr>
      <w:tr w:rsidR="00D50403" w:rsidRPr="00D63E4F" w14:paraId="04688E89" w14:textId="77777777" w:rsidTr="009F23D0">
        <w:tc>
          <w:tcPr>
            <w:tcW w:w="1874" w:type="dxa"/>
            <w:gridSpan w:val="2"/>
          </w:tcPr>
          <w:p w14:paraId="37E2D234" w14:textId="1AC460BC"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Chads B-64</w:t>
            </w:r>
          </w:p>
        </w:tc>
        <w:tc>
          <w:tcPr>
            <w:tcW w:w="1181" w:type="dxa"/>
          </w:tcPr>
          <w:p w14:paraId="13A6F1A8" w14:textId="161DFDBA"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124</w:t>
            </w:r>
          </w:p>
        </w:tc>
        <w:tc>
          <w:tcPr>
            <w:tcW w:w="1170" w:type="dxa"/>
            <w:gridSpan w:val="2"/>
          </w:tcPr>
          <w:p w14:paraId="06916891" w14:textId="39B19570"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0.063</w:t>
            </w:r>
          </w:p>
        </w:tc>
        <w:tc>
          <w:tcPr>
            <w:tcW w:w="1158" w:type="dxa"/>
          </w:tcPr>
          <w:p w14:paraId="13652E70" w14:textId="6BCA95F3"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79</w:t>
            </w:r>
          </w:p>
        </w:tc>
        <w:tc>
          <w:tcPr>
            <w:tcW w:w="1325" w:type="dxa"/>
          </w:tcPr>
          <w:p w14:paraId="2BB33529" w14:textId="31F42239"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0.093</w:t>
            </w:r>
          </w:p>
        </w:tc>
        <w:tc>
          <w:tcPr>
            <w:tcW w:w="1321" w:type="dxa"/>
          </w:tcPr>
          <w:p w14:paraId="150B41C2" w14:textId="6FC72F23"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0.55</w:t>
            </w:r>
          </w:p>
        </w:tc>
        <w:tc>
          <w:tcPr>
            <w:tcW w:w="1321" w:type="dxa"/>
          </w:tcPr>
          <w:p w14:paraId="6BE67D79" w14:textId="0FF5471E"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1.629</w:t>
            </w:r>
          </w:p>
        </w:tc>
      </w:tr>
      <w:tr w:rsidR="00D50403" w:rsidRPr="00D63E4F" w14:paraId="106DFD5B" w14:textId="77777777" w:rsidTr="009F23D0">
        <w:tc>
          <w:tcPr>
            <w:tcW w:w="1874" w:type="dxa"/>
            <w:gridSpan w:val="2"/>
          </w:tcPr>
          <w:p w14:paraId="3A30CFBF" w14:textId="06A7A197" w:rsidR="00D50403" w:rsidRPr="00D63E4F" w:rsidRDefault="00D50403" w:rsidP="00584D49">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Collingwood K</w:t>
            </w:r>
            <w:r w:rsidR="00584D49">
              <w:rPr>
                <w:rFonts w:ascii="Arial" w:hAnsi="Arial" w:cs="Arial"/>
                <w:color w:val="030303"/>
                <w:sz w:val="24"/>
                <w:szCs w:val="24"/>
              </w:rPr>
              <w:t>-</w:t>
            </w:r>
            <w:r w:rsidRPr="00D63E4F">
              <w:rPr>
                <w:rFonts w:ascii="Arial" w:hAnsi="Arial" w:cs="Arial"/>
                <w:color w:val="030303"/>
                <w:sz w:val="24"/>
                <w:szCs w:val="24"/>
              </w:rPr>
              <w:t>33</w:t>
            </w:r>
          </w:p>
        </w:tc>
        <w:tc>
          <w:tcPr>
            <w:tcW w:w="1181" w:type="dxa"/>
          </w:tcPr>
          <w:p w14:paraId="7D9EB224" w14:textId="0CB0F5A6"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183</w:t>
            </w:r>
          </w:p>
        </w:tc>
        <w:tc>
          <w:tcPr>
            <w:tcW w:w="1170" w:type="dxa"/>
            <w:gridSpan w:val="2"/>
          </w:tcPr>
          <w:p w14:paraId="4C251486" w14:textId="71BAB8E6"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0.045</w:t>
            </w:r>
          </w:p>
        </w:tc>
        <w:tc>
          <w:tcPr>
            <w:tcW w:w="1158" w:type="dxa"/>
          </w:tcPr>
          <w:p w14:paraId="459145DA" w14:textId="41A0799F"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118</w:t>
            </w:r>
          </w:p>
        </w:tc>
        <w:tc>
          <w:tcPr>
            <w:tcW w:w="1325" w:type="dxa"/>
          </w:tcPr>
          <w:p w14:paraId="7131889F" w14:textId="3AF63042"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0.066</w:t>
            </w:r>
          </w:p>
        </w:tc>
        <w:tc>
          <w:tcPr>
            <w:tcW w:w="1321" w:type="dxa"/>
          </w:tcPr>
          <w:p w14:paraId="14532018" w14:textId="0E3C4B36"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0.54</w:t>
            </w:r>
          </w:p>
        </w:tc>
        <w:tc>
          <w:tcPr>
            <w:tcW w:w="1321" w:type="dxa"/>
          </w:tcPr>
          <w:p w14:paraId="5402F496" w14:textId="404E3945"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1.617</w:t>
            </w:r>
          </w:p>
        </w:tc>
      </w:tr>
      <w:tr w:rsidR="00D50403" w:rsidRPr="00D63E4F" w14:paraId="0D98CE57" w14:textId="77777777" w:rsidTr="009F23D0">
        <w:tc>
          <w:tcPr>
            <w:tcW w:w="1874" w:type="dxa"/>
            <w:gridSpan w:val="2"/>
          </w:tcPr>
          <w:p w14:paraId="669D3DE2" w14:textId="62678AF1"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Drake P-40</w:t>
            </w:r>
          </w:p>
        </w:tc>
        <w:tc>
          <w:tcPr>
            <w:tcW w:w="1181" w:type="dxa"/>
          </w:tcPr>
          <w:p w14:paraId="395BFF4A" w14:textId="28C2E0E0"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60</w:t>
            </w:r>
          </w:p>
        </w:tc>
        <w:tc>
          <w:tcPr>
            <w:tcW w:w="1170" w:type="dxa"/>
            <w:gridSpan w:val="2"/>
          </w:tcPr>
          <w:p w14:paraId="195D7AD9" w14:textId="404DE993"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0.117</w:t>
            </w:r>
          </w:p>
        </w:tc>
        <w:tc>
          <w:tcPr>
            <w:tcW w:w="1158" w:type="dxa"/>
          </w:tcPr>
          <w:p w14:paraId="323E9CD1" w14:textId="7C9DF299"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52</w:t>
            </w:r>
          </w:p>
        </w:tc>
        <w:tc>
          <w:tcPr>
            <w:tcW w:w="1325" w:type="dxa"/>
          </w:tcPr>
          <w:p w14:paraId="2712CA6E" w14:textId="2779BA43"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0.134</w:t>
            </w:r>
          </w:p>
        </w:tc>
        <w:tc>
          <w:tcPr>
            <w:tcW w:w="1321" w:type="dxa"/>
          </w:tcPr>
          <w:p w14:paraId="16ECA2E6" w14:textId="6B839AF1"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0.68</w:t>
            </w:r>
          </w:p>
        </w:tc>
        <w:tc>
          <w:tcPr>
            <w:tcW w:w="1321" w:type="dxa"/>
          </w:tcPr>
          <w:p w14:paraId="0F32093B" w14:textId="289F21E0"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1.764</w:t>
            </w:r>
          </w:p>
        </w:tc>
      </w:tr>
      <w:tr w:rsidR="00D50403" w:rsidRPr="00D63E4F" w14:paraId="25648695" w14:textId="77777777" w:rsidTr="009F23D0">
        <w:tc>
          <w:tcPr>
            <w:tcW w:w="1874" w:type="dxa"/>
            <w:gridSpan w:val="2"/>
          </w:tcPr>
          <w:p w14:paraId="3A309208" w14:textId="2313D2B0"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Hecla C-05</w:t>
            </w:r>
          </w:p>
        </w:tc>
        <w:tc>
          <w:tcPr>
            <w:tcW w:w="1181" w:type="dxa"/>
          </w:tcPr>
          <w:p w14:paraId="745F201C" w14:textId="5CC0478F"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80</w:t>
            </w:r>
          </w:p>
        </w:tc>
        <w:tc>
          <w:tcPr>
            <w:tcW w:w="1170" w:type="dxa"/>
            <w:gridSpan w:val="2"/>
          </w:tcPr>
          <w:p w14:paraId="005FBEE6" w14:textId="65F069FC"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0.092</w:t>
            </w:r>
          </w:p>
        </w:tc>
        <w:tc>
          <w:tcPr>
            <w:tcW w:w="1158" w:type="dxa"/>
          </w:tcPr>
          <w:p w14:paraId="742B203E" w14:textId="628F0E09"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48</w:t>
            </w:r>
          </w:p>
        </w:tc>
        <w:tc>
          <w:tcPr>
            <w:tcW w:w="1325" w:type="dxa"/>
          </w:tcPr>
          <w:p w14:paraId="3580EE8D" w14:textId="7E90B15B"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0.145</w:t>
            </w:r>
          </w:p>
        </w:tc>
        <w:tc>
          <w:tcPr>
            <w:tcW w:w="1321" w:type="dxa"/>
          </w:tcPr>
          <w:p w14:paraId="2E4C5B09" w14:textId="5D5DC83C"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0.51</w:t>
            </w:r>
          </w:p>
        </w:tc>
        <w:tc>
          <w:tcPr>
            <w:tcW w:w="1321" w:type="dxa"/>
          </w:tcPr>
          <w:p w14:paraId="424D2A82" w14:textId="0853C83A"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1.582</w:t>
            </w:r>
          </w:p>
        </w:tc>
      </w:tr>
      <w:tr w:rsidR="00D50403" w:rsidRPr="00D63E4F" w14:paraId="52647660" w14:textId="77777777" w:rsidTr="009F23D0">
        <w:tc>
          <w:tcPr>
            <w:tcW w:w="1874" w:type="dxa"/>
            <w:gridSpan w:val="2"/>
          </w:tcPr>
          <w:p w14:paraId="1C8BD54D" w14:textId="0D8F2189"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Hecla J-60</w:t>
            </w:r>
          </w:p>
        </w:tc>
        <w:tc>
          <w:tcPr>
            <w:tcW w:w="1181" w:type="dxa"/>
          </w:tcPr>
          <w:p w14:paraId="3B82B647" w14:textId="38F60223"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60</w:t>
            </w:r>
          </w:p>
        </w:tc>
        <w:tc>
          <w:tcPr>
            <w:tcW w:w="1170" w:type="dxa"/>
            <w:gridSpan w:val="2"/>
          </w:tcPr>
          <w:p w14:paraId="20978A53" w14:textId="56E54334"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0.199</w:t>
            </w:r>
          </w:p>
        </w:tc>
        <w:tc>
          <w:tcPr>
            <w:tcW w:w="1158" w:type="dxa"/>
          </w:tcPr>
          <w:p w14:paraId="70A26565" w14:textId="7F1C5CB3"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51</w:t>
            </w:r>
          </w:p>
        </w:tc>
        <w:tc>
          <w:tcPr>
            <w:tcW w:w="1325" w:type="dxa"/>
          </w:tcPr>
          <w:p w14:paraId="2118CC54" w14:textId="482779A5"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0.137</w:t>
            </w:r>
          </w:p>
        </w:tc>
        <w:tc>
          <w:tcPr>
            <w:tcW w:w="1321" w:type="dxa"/>
          </w:tcPr>
          <w:p w14:paraId="4F637713" w14:textId="4933232D"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0.70</w:t>
            </w:r>
          </w:p>
        </w:tc>
        <w:tc>
          <w:tcPr>
            <w:tcW w:w="1321" w:type="dxa"/>
          </w:tcPr>
          <w:p w14:paraId="35DBF576" w14:textId="67A99965"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1.778</w:t>
            </w:r>
          </w:p>
        </w:tc>
      </w:tr>
      <w:tr w:rsidR="00D50403" w:rsidRPr="00D63E4F" w14:paraId="65745BFE" w14:textId="77777777" w:rsidTr="009F23D0">
        <w:tc>
          <w:tcPr>
            <w:tcW w:w="1874" w:type="dxa"/>
            <w:gridSpan w:val="2"/>
          </w:tcPr>
          <w:p w14:paraId="4DAC7B93" w14:textId="733DD30D"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K.C.I. N-06</w:t>
            </w:r>
          </w:p>
        </w:tc>
        <w:tc>
          <w:tcPr>
            <w:tcW w:w="1181" w:type="dxa"/>
          </w:tcPr>
          <w:p w14:paraId="6D0DA704" w14:textId="2D57A291"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198</w:t>
            </w:r>
          </w:p>
        </w:tc>
        <w:tc>
          <w:tcPr>
            <w:tcW w:w="1170" w:type="dxa"/>
            <w:gridSpan w:val="2"/>
          </w:tcPr>
          <w:p w14:paraId="3FCD44E1" w14:textId="52D9A079"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0.042</w:t>
            </w:r>
          </w:p>
        </w:tc>
        <w:tc>
          <w:tcPr>
            <w:tcW w:w="1158" w:type="dxa"/>
          </w:tcPr>
          <w:p w14:paraId="40D85277" w14:textId="7E91CFC6"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231</w:t>
            </w:r>
          </w:p>
        </w:tc>
        <w:tc>
          <w:tcPr>
            <w:tcW w:w="1325" w:type="dxa"/>
          </w:tcPr>
          <w:p w14:paraId="45E07A32" w14:textId="31B0AC1A"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0.036</w:t>
            </w:r>
          </w:p>
        </w:tc>
        <w:tc>
          <w:tcPr>
            <w:tcW w:w="1321" w:type="dxa"/>
          </w:tcPr>
          <w:p w14:paraId="4FBC9745" w14:textId="27965C1A"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0.94</w:t>
            </w:r>
          </w:p>
        </w:tc>
        <w:tc>
          <w:tcPr>
            <w:tcW w:w="1321" w:type="dxa"/>
          </w:tcPr>
          <w:p w14:paraId="11041A5F" w14:textId="35BA1D66" w:rsidR="00D50403" w:rsidRPr="00D63E4F" w:rsidRDefault="00D64F4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1.962</w:t>
            </w:r>
          </w:p>
        </w:tc>
      </w:tr>
      <w:tr w:rsidR="00D50403" w:rsidRPr="00D63E4F" w14:paraId="26B16A22" w14:textId="77777777" w:rsidTr="009F23D0">
        <w:tc>
          <w:tcPr>
            <w:tcW w:w="1874" w:type="dxa"/>
            <w:gridSpan w:val="2"/>
          </w:tcPr>
          <w:p w14:paraId="0578841B" w14:textId="496FB5F5"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Kristoffer B-06</w:t>
            </w:r>
          </w:p>
        </w:tc>
        <w:tc>
          <w:tcPr>
            <w:tcW w:w="1181" w:type="dxa"/>
          </w:tcPr>
          <w:p w14:paraId="7B70BAEC" w14:textId="5D8624A1"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155</w:t>
            </w:r>
          </w:p>
        </w:tc>
        <w:tc>
          <w:tcPr>
            <w:tcW w:w="1170" w:type="dxa"/>
            <w:gridSpan w:val="2"/>
          </w:tcPr>
          <w:p w14:paraId="2EBFFC00" w14:textId="20045882"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0.052</w:t>
            </w:r>
          </w:p>
        </w:tc>
        <w:tc>
          <w:tcPr>
            <w:tcW w:w="1158" w:type="dxa"/>
          </w:tcPr>
          <w:p w14:paraId="1633670A" w14:textId="668E8623"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123</w:t>
            </w:r>
          </w:p>
        </w:tc>
        <w:tc>
          <w:tcPr>
            <w:tcW w:w="1325" w:type="dxa"/>
          </w:tcPr>
          <w:p w14:paraId="4D04B8B5" w14:textId="3EA61E2F"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0.063</w:t>
            </w:r>
          </w:p>
        </w:tc>
        <w:tc>
          <w:tcPr>
            <w:tcW w:w="1321" w:type="dxa"/>
          </w:tcPr>
          <w:p w14:paraId="492EDBEF" w14:textId="3F3C4A3A"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0.66</w:t>
            </w:r>
          </w:p>
        </w:tc>
        <w:tc>
          <w:tcPr>
            <w:tcW w:w="1321" w:type="dxa"/>
          </w:tcPr>
          <w:p w14:paraId="25B8340C" w14:textId="6D7D126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1.742</w:t>
            </w:r>
          </w:p>
        </w:tc>
      </w:tr>
      <w:tr w:rsidR="00D50403" w:rsidRPr="00D63E4F" w14:paraId="1A91EA69" w14:textId="77777777" w:rsidTr="009F23D0">
        <w:tc>
          <w:tcPr>
            <w:tcW w:w="1874" w:type="dxa"/>
            <w:gridSpan w:val="2"/>
          </w:tcPr>
          <w:p w14:paraId="35B76CE5" w14:textId="50A79896" w:rsidR="00D50403" w:rsidRPr="00D63E4F" w:rsidRDefault="00D50403" w:rsidP="00B1315D">
            <w:pPr>
              <w:pStyle w:val="ListParagraph"/>
              <w:spacing w:line="276" w:lineRule="auto"/>
              <w:ind w:left="0"/>
              <w:contextualSpacing w:val="0"/>
              <w:rPr>
                <w:rFonts w:ascii="Arial" w:hAnsi="Arial" w:cs="Arial"/>
                <w:color w:val="030303"/>
                <w:sz w:val="24"/>
                <w:szCs w:val="24"/>
              </w:rPr>
            </w:pPr>
            <w:proofErr w:type="spellStart"/>
            <w:r w:rsidRPr="00D63E4F">
              <w:rPr>
                <w:rFonts w:ascii="Arial" w:hAnsi="Arial" w:cs="Arial"/>
                <w:color w:val="030303"/>
                <w:sz w:val="24"/>
                <w:szCs w:val="24"/>
              </w:rPr>
              <w:t>Mocklin</w:t>
            </w:r>
            <w:proofErr w:type="spellEnd"/>
            <w:r w:rsidRPr="00D63E4F">
              <w:rPr>
                <w:rFonts w:ascii="Arial" w:hAnsi="Arial" w:cs="Arial"/>
                <w:color w:val="030303"/>
                <w:sz w:val="24"/>
                <w:szCs w:val="24"/>
              </w:rPr>
              <w:t xml:space="preserve"> D-23</w:t>
            </w:r>
          </w:p>
        </w:tc>
        <w:tc>
          <w:tcPr>
            <w:tcW w:w="1181" w:type="dxa"/>
          </w:tcPr>
          <w:p w14:paraId="58D96FF2" w14:textId="45458F8D"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152</w:t>
            </w:r>
          </w:p>
        </w:tc>
        <w:tc>
          <w:tcPr>
            <w:tcW w:w="1170" w:type="dxa"/>
            <w:gridSpan w:val="2"/>
          </w:tcPr>
          <w:p w14:paraId="28A88031" w14:textId="442F9780"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0.052</w:t>
            </w:r>
          </w:p>
        </w:tc>
        <w:tc>
          <w:tcPr>
            <w:tcW w:w="1158" w:type="dxa"/>
          </w:tcPr>
          <w:p w14:paraId="634A9324" w14:textId="25E043BF"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188</w:t>
            </w:r>
          </w:p>
        </w:tc>
        <w:tc>
          <w:tcPr>
            <w:tcW w:w="1325" w:type="dxa"/>
          </w:tcPr>
          <w:p w14:paraId="3EFBC6E3" w14:textId="63B97380"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0.044</w:t>
            </w:r>
          </w:p>
        </w:tc>
        <w:tc>
          <w:tcPr>
            <w:tcW w:w="1321" w:type="dxa"/>
          </w:tcPr>
          <w:p w14:paraId="5C09C123" w14:textId="4A3768D1"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0.94</w:t>
            </w:r>
          </w:p>
        </w:tc>
        <w:tc>
          <w:tcPr>
            <w:tcW w:w="1321" w:type="dxa"/>
          </w:tcPr>
          <w:p w14:paraId="7D435146" w14:textId="718B45A5"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1.962</w:t>
            </w:r>
          </w:p>
        </w:tc>
      </w:tr>
      <w:tr w:rsidR="00D50403" w:rsidRPr="00D63E4F" w14:paraId="3DC0D570" w14:textId="77777777" w:rsidTr="009F23D0">
        <w:tc>
          <w:tcPr>
            <w:tcW w:w="1874" w:type="dxa"/>
            <w:gridSpan w:val="2"/>
          </w:tcPr>
          <w:p w14:paraId="39CFD8BA" w14:textId="0674F666" w:rsidR="00D50403" w:rsidRPr="00D63E4F" w:rsidRDefault="00D50403" w:rsidP="00584D49">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No</w:t>
            </w:r>
            <w:r w:rsidR="00584D49">
              <w:rPr>
                <w:rFonts w:ascii="Arial" w:hAnsi="Arial" w:cs="Arial"/>
                <w:color w:val="030303"/>
                <w:sz w:val="24"/>
                <w:szCs w:val="24"/>
              </w:rPr>
              <w:t>yc</w:t>
            </w:r>
            <w:r w:rsidRPr="00D63E4F">
              <w:rPr>
                <w:rFonts w:ascii="Arial" w:hAnsi="Arial" w:cs="Arial"/>
                <w:color w:val="030303"/>
                <w:sz w:val="24"/>
                <w:szCs w:val="24"/>
              </w:rPr>
              <w:t>e G-44</w:t>
            </w:r>
          </w:p>
        </w:tc>
        <w:tc>
          <w:tcPr>
            <w:tcW w:w="1181" w:type="dxa"/>
          </w:tcPr>
          <w:p w14:paraId="75BA30CF" w14:textId="23AEA741"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100</w:t>
            </w:r>
          </w:p>
        </w:tc>
        <w:tc>
          <w:tcPr>
            <w:tcW w:w="1170" w:type="dxa"/>
            <w:gridSpan w:val="2"/>
          </w:tcPr>
          <w:p w14:paraId="02EF5BDB" w14:textId="7AAE0097"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0.076</w:t>
            </w:r>
          </w:p>
        </w:tc>
        <w:tc>
          <w:tcPr>
            <w:tcW w:w="1158" w:type="dxa"/>
          </w:tcPr>
          <w:p w14:paraId="33A38E57" w14:textId="0A45709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154</w:t>
            </w:r>
          </w:p>
        </w:tc>
        <w:tc>
          <w:tcPr>
            <w:tcW w:w="1325" w:type="dxa"/>
          </w:tcPr>
          <w:p w14:paraId="249878C6" w14:textId="6F81C5C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0.052</w:t>
            </w:r>
          </w:p>
        </w:tc>
        <w:tc>
          <w:tcPr>
            <w:tcW w:w="1321" w:type="dxa"/>
          </w:tcPr>
          <w:p w14:paraId="085E1442" w14:textId="080A1856"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1.16</w:t>
            </w:r>
          </w:p>
        </w:tc>
        <w:tc>
          <w:tcPr>
            <w:tcW w:w="1321" w:type="dxa"/>
          </w:tcPr>
          <w:p w14:paraId="1C3BD0AA" w14:textId="31A2B8A7"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2.092</w:t>
            </w:r>
          </w:p>
        </w:tc>
      </w:tr>
      <w:tr w:rsidR="00D50403" w:rsidRPr="00D63E4F" w14:paraId="73DD6D95" w14:textId="77777777" w:rsidTr="009F23D0">
        <w:tc>
          <w:tcPr>
            <w:tcW w:w="1874" w:type="dxa"/>
            <w:gridSpan w:val="2"/>
          </w:tcPr>
          <w:p w14:paraId="2EFE57DC" w14:textId="77944EEE" w:rsidR="00D50403" w:rsidRPr="00D63E4F" w:rsidRDefault="00D50403"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Pat Bay A-72</w:t>
            </w:r>
          </w:p>
        </w:tc>
        <w:tc>
          <w:tcPr>
            <w:tcW w:w="1181" w:type="dxa"/>
          </w:tcPr>
          <w:p w14:paraId="6E7D5887" w14:textId="15946BF5"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171</w:t>
            </w:r>
          </w:p>
        </w:tc>
        <w:tc>
          <w:tcPr>
            <w:tcW w:w="1170" w:type="dxa"/>
            <w:gridSpan w:val="2"/>
          </w:tcPr>
          <w:p w14:paraId="59BA296E" w14:textId="673854A5"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0.047</w:t>
            </w:r>
          </w:p>
        </w:tc>
        <w:tc>
          <w:tcPr>
            <w:tcW w:w="1158" w:type="dxa"/>
          </w:tcPr>
          <w:p w14:paraId="55D43A80" w14:textId="38580D12"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154</w:t>
            </w:r>
          </w:p>
        </w:tc>
        <w:tc>
          <w:tcPr>
            <w:tcW w:w="1325" w:type="dxa"/>
          </w:tcPr>
          <w:p w14:paraId="49D51CA9" w14:textId="29461A20"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0.052</w:t>
            </w:r>
          </w:p>
        </w:tc>
        <w:tc>
          <w:tcPr>
            <w:tcW w:w="1321" w:type="dxa"/>
          </w:tcPr>
          <w:p w14:paraId="0FB96945" w14:textId="46083D4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0.72</w:t>
            </w:r>
          </w:p>
        </w:tc>
        <w:tc>
          <w:tcPr>
            <w:tcW w:w="1321" w:type="dxa"/>
          </w:tcPr>
          <w:p w14:paraId="570848CB" w14:textId="3A62391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1.796</w:t>
            </w:r>
          </w:p>
        </w:tc>
      </w:tr>
      <w:tr w:rsidR="00D50403" w:rsidRPr="00D63E4F" w14:paraId="34F3716B" w14:textId="77777777" w:rsidTr="009F23D0">
        <w:tc>
          <w:tcPr>
            <w:tcW w:w="1874" w:type="dxa"/>
            <w:gridSpan w:val="2"/>
          </w:tcPr>
          <w:p w14:paraId="6AA0BF02" w14:textId="763646DB" w:rsidR="00D50403" w:rsidRPr="00D63E4F" w:rsidRDefault="00434527"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N. Sabine H-49</w:t>
            </w:r>
          </w:p>
        </w:tc>
        <w:tc>
          <w:tcPr>
            <w:tcW w:w="1181" w:type="dxa"/>
          </w:tcPr>
          <w:p w14:paraId="33CC9DF2" w14:textId="79F6FB0D"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150</w:t>
            </w:r>
          </w:p>
        </w:tc>
        <w:tc>
          <w:tcPr>
            <w:tcW w:w="1170" w:type="dxa"/>
            <w:gridSpan w:val="2"/>
          </w:tcPr>
          <w:p w14:paraId="4BD42E2C" w14:textId="0A26115A"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0.053</w:t>
            </w:r>
          </w:p>
        </w:tc>
        <w:tc>
          <w:tcPr>
            <w:tcW w:w="1158" w:type="dxa"/>
          </w:tcPr>
          <w:p w14:paraId="25FC1EFC" w14:textId="0705C575"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162</w:t>
            </w:r>
          </w:p>
        </w:tc>
        <w:tc>
          <w:tcPr>
            <w:tcW w:w="1325" w:type="dxa"/>
          </w:tcPr>
          <w:p w14:paraId="543D6A95" w14:textId="7B3870C1"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0.050</w:t>
            </w:r>
          </w:p>
        </w:tc>
        <w:tc>
          <w:tcPr>
            <w:tcW w:w="1321" w:type="dxa"/>
          </w:tcPr>
          <w:p w14:paraId="532EC971" w14:textId="3F9E983C"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0.85</w:t>
            </w:r>
          </w:p>
        </w:tc>
        <w:tc>
          <w:tcPr>
            <w:tcW w:w="1321" w:type="dxa"/>
          </w:tcPr>
          <w:p w14:paraId="44F2E2CB" w14:textId="4CFF871E"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1.899</w:t>
            </w:r>
          </w:p>
        </w:tc>
      </w:tr>
      <w:tr w:rsidR="00D50403" w:rsidRPr="00D63E4F" w14:paraId="6A2BB2E4" w14:textId="77777777" w:rsidTr="009F23D0">
        <w:tc>
          <w:tcPr>
            <w:tcW w:w="1874" w:type="dxa"/>
            <w:gridSpan w:val="2"/>
          </w:tcPr>
          <w:p w14:paraId="67AA588C" w14:textId="0913E9F9" w:rsidR="00D50403" w:rsidRPr="00D63E4F" w:rsidRDefault="00434527"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Thor H-28</w:t>
            </w:r>
          </w:p>
        </w:tc>
        <w:tc>
          <w:tcPr>
            <w:tcW w:w="1181" w:type="dxa"/>
          </w:tcPr>
          <w:p w14:paraId="0D13EA60" w14:textId="0E7FC4A1"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161</w:t>
            </w:r>
          </w:p>
        </w:tc>
        <w:tc>
          <w:tcPr>
            <w:tcW w:w="1170" w:type="dxa"/>
            <w:gridSpan w:val="2"/>
          </w:tcPr>
          <w:p w14:paraId="50130D7C" w14:textId="4AC7EF0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0.050</w:t>
            </w:r>
          </w:p>
        </w:tc>
        <w:tc>
          <w:tcPr>
            <w:tcW w:w="1158" w:type="dxa"/>
          </w:tcPr>
          <w:p w14:paraId="05F93920" w14:textId="5911116E"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129</w:t>
            </w:r>
          </w:p>
        </w:tc>
        <w:tc>
          <w:tcPr>
            <w:tcW w:w="1325" w:type="dxa"/>
          </w:tcPr>
          <w:p w14:paraId="45112364" w14:textId="15CEAE6A"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0.061</w:t>
            </w:r>
          </w:p>
        </w:tc>
        <w:tc>
          <w:tcPr>
            <w:tcW w:w="1321" w:type="dxa"/>
          </w:tcPr>
          <w:p w14:paraId="3D8797F5" w14:textId="2268A5BF"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.65</w:t>
            </w:r>
          </w:p>
        </w:tc>
        <w:tc>
          <w:tcPr>
            <w:tcW w:w="1321" w:type="dxa"/>
          </w:tcPr>
          <w:p w14:paraId="15DD69AC" w14:textId="670F5922"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1.732</w:t>
            </w:r>
          </w:p>
        </w:tc>
      </w:tr>
      <w:tr w:rsidR="00D50403" w:rsidRPr="00D63E4F" w14:paraId="133B9BA9" w14:textId="77777777" w:rsidTr="009F23D0">
        <w:tc>
          <w:tcPr>
            <w:tcW w:w="1874" w:type="dxa"/>
            <w:gridSpan w:val="2"/>
          </w:tcPr>
          <w:p w14:paraId="62F263A2" w14:textId="5F8250D3" w:rsidR="00D50403" w:rsidRPr="00D63E4F" w:rsidRDefault="00434527"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lastRenderedPageBreak/>
              <w:t>Thor P-38</w:t>
            </w:r>
          </w:p>
        </w:tc>
        <w:tc>
          <w:tcPr>
            <w:tcW w:w="1181" w:type="dxa"/>
          </w:tcPr>
          <w:p w14:paraId="07E5307F" w14:textId="7B6BAD49"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180</w:t>
            </w:r>
          </w:p>
        </w:tc>
        <w:tc>
          <w:tcPr>
            <w:tcW w:w="1170" w:type="dxa"/>
            <w:gridSpan w:val="2"/>
          </w:tcPr>
          <w:p w14:paraId="7E82282A" w14:textId="2A509230"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0.045</w:t>
            </w:r>
          </w:p>
        </w:tc>
        <w:tc>
          <w:tcPr>
            <w:tcW w:w="1158" w:type="dxa"/>
          </w:tcPr>
          <w:p w14:paraId="624BBDA7" w14:textId="3206680E"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141</w:t>
            </w:r>
          </w:p>
        </w:tc>
        <w:tc>
          <w:tcPr>
            <w:tcW w:w="1325" w:type="dxa"/>
          </w:tcPr>
          <w:p w14:paraId="0EB7AD2D" w14:textId="08D1FEFC"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0.056</w:t>
            </w:r>
          </w:p>
        </w:tc>
        <w:tc>
          <w:tcPr>
            <w:tcW w:w="1321" w:type="dxa"/>
          </w:tcPr>
          <w:p w14:paraId="377B5457" w14:textId="38EB6EDB"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0.64</w:t>
            </w:r>
          </w:p>
        </w:tc>
        <w:tc>
          <w:tcPr>
            <w:tcW w:w="1321" w:type="dxa"/>
          </w:tcPr>
          <w:p w14:paraId="115F61E7" w14:textId="65C6C3FA" w:rsidR="00D50403" w:rsidRPr="00D63E4F" w:rsidRDefault="009F23D0" w:rsidP="00B1315D">
            <w:pPr>
              <w:pStyle w:val="ListParagraph"/>
              <w:spacing w:line="276" w:lineRule="auto"/>
              <w:ind w:left="0"/>
              <w:contextualSpacing w:val="0"/>
              <w:jc w:val="right"/>
              <w:rPr>
                <w:rFonts w:ascii="Arial" w:hAnsi="Arial" w:cs="Arial"/>
                <w:color w:val="030303"/>
                <w:sz w:val="24"/>
                <w:szCs w:val="24"/>
              </w:rPr>
            </w:pPr>
            <w:r w:rsidRPr="00D63E4F">
              <w:rPr>
                <w:rFonts w:ascii="Arial" w:hAnsi="Arial" w:cs="Arial"/>
                <w:color w:val="030303"/>
                <w:sz w:val="24"/>
                <w:szCs w:val="24"/>
              </w:rPr>
              <w:t>1.723</w:t>
            </w:r>
          </w:p>
        </w:tc>
      </w:tr>
    </w:tbl>
    <w:p w14:paraId="5C3F1F98" w14:textId="7CABE122" w:rsidR="00AF0734" w:rsidRPr="00D63E4F" w:rsidRDefault="00AF0734" w:rsidP="00B1315D">
      <w:pPr>
        <w:pStyle w:val="ListParagraph"/>
        <w:spacing w:line="276" w:lineRule="auto"/>
        <w:ind w:left="0"/>
        <w:contextualSpacing w:val="0"/>
        <w:rPr>
          <w:rFonts w:ascii="Arial" w:hAnsi="Arial" w:cs="Arial"/>
          <w:color w:val="030303"/>
          <w:sz w:val="24"/>
          <w:szCs w:val="24"/>
        </w:rPr>
      </w:pPr>
    </w:p>
    <w:p w14:paraId="3B740FDB" w14:textId="45A487CF" w:rsidR="00AF0734" w:rsidRPr="00D63E4F" w:rsidRDefault="00434527" w:rsidP="00B1315D">
      <w:pPr>
        <w:pStyle w:val="ListParagraph"/>
        <w:spacing w:line="276" w:lineRule="auto"/>
        <w:ind w:left="0"/>
        <w:contextualSpacing w:val="0"/>
        <w:rPr>
          <w:rFonts w:ascii="Arial" w:hAnsi="Arial" w:cs="Arial"/>
          <w:color w:val="030303"/>
          <w:sz w:val="24"/>
          <w:szCs w:val="24"/>
        </w:rPr>
      </w:pPr>
      <w:r w:rsidRPr="00D63E4F">
        <w:rPr>
          <w:noProof/>
          <w:sz w:val="24"/>
          <w:szCs w:val="24"/>
          <w:lang w:val="en-CA" w:eastAsia="en-CA"/>
        </w:rPr>
        <w:drawing>
          <wp:inline distT="0" distB="0" distL="0" distR="0" wp14:anchorId="053B3FB4" wp14:editId="656B2C55">
            <wp:extent cx="3017520" cy="99060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3017520" cy="990605"/>
                    </a:xfrm>
                    <a:prstGeom prst="rect">
                      <a:avLst/>
                    </a:prstGeom>
                  </pic:spPr>
                </pic:pic>
              </a:graphicData>
            </a:graphic>
          </wp:inline>
        </w:drawing>
      </w:r>
      <w:r w:rsidR="005153CB">
        <w:rPr>
          <w:rFonts w:ascii="Arial" w:hAnsi="Arial" w:cs="Arial"/>
          <w:color w:val="030303"/>
          <w:sz w:val="24"/>
          <w:szCs w:val="24"/>
        </w:rPr>
        <w:br/>
      </w:r>
      <w:r w:rsidR="009F23D0" w:rsidRPr="00D63E4F">
        <w:rPr>
          <w:rFonts w:ascii="Arial" w:hAnsi="Arial" w:cs="Arial"/>
          <w:color w:val="030303"/>
          <w:sz w:val="24"/>
          <w:szCs w:val="24"/>
        </w:rPr>
        <w:t xml:space="preserve">Assuming </w:t>
      </w:r>
      <w:proofErr w:type="spellStart"/>
      <w:r w:rsidR="009F23D0" w:rsidRPr="00D63E4F">
        <w:rPr>
          <w:rFonts w:ascii="Arial" w:hAnsi="Arial" w:cs="Arial"/>
          <w:color w:val="030303"/>
          <w:sz w:val="24"/>
          <w:szCs w:val="24"/>
        </w:rPr>
        <w:t>Rw</w:t>
      </w:r>
      <w:proofErr w:type="spellEnd"/>
      <w:r w:rsidR="009F23D0" w:rsidRPr="00D63E4F">
        <w:rPr>
          <w:rFonts w:ascii="Arial" w:hAnsi="Arial" w:cs="Arial"/>
          <w:color w:val="030303"/>
          <w:sz w:val="24"/>
          <w:szCs w:val="24"/>
        </w:rPr>
        <w:t xml:space="preserve"> (LOG) derived with a = 0.80, m = 2.00</w:t>
      </w:r>
    </w:p>
    <w:p w14:paraId="42EC6A0F" w14:textId="230D08FF" w:rsidR="00F93B74" w:rsidRPr="00D63E4F" w:rsidRDefault="009F23D0"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Note than when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from DST and an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from logs are both known using any value of “a” and “m” (preferably 0.8 and 2.0 to make the arithmetic easy), then the “a” from DST defines “m” uniquely for any given porosity, but that “m</w:t>
      </w:r>
      <w:r w:rsidR="006E54DF" w:rsidRPr="00D63E4F">
        <w:rPr>
          <w:rFonts w:ascii="Arial" w:hAnsi="Arial" w:cs="Arial"/>
          <w:color w:val="030303"/>
          <w:sz w:val="24"/>
          <w:szCs w:val="24"/>
        </w:rPr>
        <w:t>” must vary with porosity.</w:t>
      </w:r>
    </w:p>
    <w:p w14:paraId="461ED94E" w14:textId="13810F9F" w:rsidR="006E54DF" w:rsidRPr="00D63E4F" w:rsidRDefault="006E54D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If we draw a line through the actual data points from a F vs. </w:t>
      </w:r>
      <w:r w:rsidR="00020631">
        <w:rPr>
          <w:rFonts w:ascii="Arial" w:hAnsi="Arial" w:cs="Arial"/>
          <w:color w:val="030303"/>
          <w:sz w:val="24"/>
          <w:szCs w:val="24"/>
        </w:rPr>
        <w:t>PHI</w:t>
      </w:r>
      <w:r w:rsidRPr="00D63E4F">
        <w:rPr>
          <w:rFonts w:ascii="Arial" w:hAnsi="Arial" w:cs="Arial"/>
          <w:color w:val="030303"/>
          <w:sz w:val="24"/>
          <w:szCs w:val="24"/>
        </w:rPr>
        <w:t xml:space="preserve"> plot, and also through the value of “a” derived from DST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data (</w:t>
      </w:r>
      <w:proofErr w:type="spellStart"/>
      <w:r w:rsidRPr="00D63E4F">
        <w:rPr>
          <w:rFonts w:ascii="Arial" w:hAnsi="Arial" w:cs="Arial"/>
          <w:color w:val="030303"/>
          <w:sz w:val="24"/>
          <w:szCs w:val="24"/>
        </w:rPr>
        <w:t>eg.</w:t>
      </w:r>
      <w:proofErr w:type="spellEnd"/>
      <w:r w:rsidRPr="00D63E4F">
        <w:rPr>
          <w:rFonts w:ascii="Arial" w:hAnsi="Arial" w:cs="Arial"/>
          <w:color w:val="030303"/>
          <w:sz w:val="24"/>
          <w:szCs w:val="24"/>
        </w:rPr>
        <w:t xml:space="preserve"> as in Figure 28), we can determine a good average value of “m” which will be satisfactory over the range of porosity encountered in the clean sand. The low porosity </w:t>
      </w:r>
      <w:proofErr w:type="spellStart"/>
      <w:r w:rsidRPr="00D63E4F">
        <w:rPr>
          <w:rFonts w:ascii="Arial" w:hAnsi="Arial" w:cs="Arial"/>
          <w:color w:val="030303"/>
          <w:sz w:val="24"/>
          <w:szCs w:val="24"/>
        </w:rPr>
        <w:t>shaly</w:t>
      </w:r>
      <w:proofErr w:type="spellEnd"/>
      <w:r w:rsidRPr="00D63E4F">
        <w:rPr>
          <w:rFonts w:ascii="Arial" w:hAnsi="Arial" w:cs="Arial"/>
          <w:color w:val="030303"/>
          <w:sz w:val="24"/>
          <w:szCs w:val="24"/>
        </w:rPr>
        <w:t xml:space="preserve"> sands should b excluded at this stage.  Results are listed below for the five wells with special core data, using an “a” of 0.60:</w:t>
      </w:r>
    </w:p>
    <w:p w14:paraId="7EED8019" w14:textId="78584341" w:rsidR="006E54DF" w:rsidRPr="00D63E4F" w:rsidRDefault="006E54DF" w:rsidP="00B1315D">
      <w:pPr>
        <w:pStyle w:val="ListParagraph"/>
        <w:spacing w:line="276" w:lineRule="auto"/>
        <w:ind w:left="0"/>
        <w:contextualSpacing w:val="0"/>
        <w:rPr>
          <w:rFonts w:ascii="Arial" w:hAnsi="Arial" w:cs="Arial"/>
          <w:color w:val="030303"/>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170"/>
        <w:gridCol w:w="1080"/>
      </w:tblGrid>
      <w:tr w:rsidR="006E54DF" w:rsidRPr="00D63E4F" w14:paraId="642C6F4C" w14:textId="77777777" w:rsidTr="006E54DF">
        <w:tc>
          <w:tcPr>
            <w:tcW w:w="1975" w:type="dxa"/>
          </w:tcPr>
          <w:p w14:paraId="25E6DE8F" w14:textId="77777777" w:rsidR="006E54DF" w:rsidRPr="00D63E4F" w:rsidRDefault="006E54DF" w:rsidP="00B1315D">
            <w:pPr>
              <w:pStyle w:val="ListParagraph"/>
              <w:spacing w:line="276" w:lineRule="auto"/>
              <w:ind w:left="0"/>
              <w:contextualSpacing w:val="0"/>
              <w:rPr>
                <w:rFonts w:ascii="Arial" w:hAnsi="Arial" w:cs="Arial"/>
                <w:color w:val="030303"/>
                <w:sz w:val="24"/>
                <w:szCs w:val="24"/>
              </w:rPr>
            </w:pPr>
          </w:p>
        </w:tc>
        <w:tc>
          <w:tcPr>
            <w:tcW w:w="1170" w:type="dxa"/>
          </w:tcPr>
          <w:p w14:paraId="24F4E65F" w14:textId="23DD19A2" w:rsidR="006E54DF" w:rsidRPr="00D63E4F" w:rsidRDefault="00020631" w:rsidP="00B1315D">
            <w:pPr>
              <w:pStyle w:val="ListParagraph"/>
              <w:spacing w:line="276" w:lineRule="auto"/>
              <w:ind w:left="0"/>
              <w:contextualSpacing w:val="0"/>
              <w:jc w:val="center"/>
              <w:rPr>
                <w:rFonts w:ascii="Arial" w:hAnsi="Arial" w:cs="Arial"/>
                <w:color w:val="030303"/>
                <w:sz w:val="24"/>
                <w:szCs w:val="24"/>
              </w:rPr>
            </w:pPr>
            <w:r>
              <w:rPr>
                <w:rFonts w:ascii="Arial" w:hAnsi="Arial" w:cs="Arial"/>
                <w:color w:val="030303"/>
                <w:sz w:val="24"/>
                <w:szCs w:val="24"/>
              </w:rPr>
              <w:t>“</w:t>
            </w:r>
            <w:r w:rsidR="006E54DF" w:rsidRPr="00D63E4F">
              <w:rPr>
                <w:rFonts w:ascii="Arial" w:hAnsi="Arial" w:cs="Arial"/>
                <w:color w:val="030303"/>
                <w:sz w:val="24"/>
                <w:szCs w:val="24"/>
              </w:rPr>
              <w:t>m</w:t>
            </w:r>
            <w:r>
              <w:rPr>
                <w:rFonts w:ascii="Arial" w:hAnsi="Arial" w:cs="Arial"/>
                <w:color w:val="030303"/>
                <w:sz w:val="24"/>
                <w:szCs w:val="24"/>
              </w:rPr>
              <w:t>”</w:t>
            </w:r>
          </w:p>
        </w:tc>
        <w:tc>
          <w:tcPr>
            <w:tcW w:w="1080" w:type="dxa"/>
          </w:tcPr>
          <w:p w14:paraId="62369CDB" w14:textId="3CC86465" w:rsidR="006E54DF" w:rsidRPr="00D63E4F" w:rsidRDefault="00020631" w:rsidP="00B1315D">
            <w:pPr>
              <w:pStyle w:val="ListParagraph"/>
              <w:spacing w:line="276" w:lineRule="auto"/>
              <w:ind w:left="0"/>
              <w:contextualSpacing w:val="0"/>
              <w:jc w:val="center"/>
              <w:rPr>
                <w:rFonts w:ascii="Arial" w:hAnsi="Arial" w:cs="Arial"/>
                <w:color w:val="030303"/>
                <w:sz w:val="24"/>
                <w:szCs w:val="24"/>
              </w:rPr>
            </w:pPr>
            <w:r>
              <w:rPr>
                <w:rFonts w:ascii="Arial" w:hAnsi="Arial" w:cs="Arial"/>
                <w:color w:val="030303"/>
                <w:sz w:val="24"/>
                <w:szCs w:val="24"/>
              </w:rPr>
              <w:t>“n”</w:t>
            </w:r>
          </w:p>
        </w:tc>
      </w:tr>
      <w:tr w:rsidR="006E54DF" w:rsidRPr="00D63E4F" w14:paraId="31DE11AF" w14:textId="77777777" w:rsidTr="006E54DF">
        <w:tc>
          <w:tcPr>
            <w:tcW w:w="1975" w:type="dxa"/>
          </w:tcPr>
          <w:p w14:paraId="17B6AC79" w14:textId="386CE635" w:rsidR="006E54DF" w:rsidRPr="00D63E4F" w:rsidRDefault="006E54D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Drake D-73</w:t>
            </w:r>
          </w:p>
        </w:tc>
        <w:tc>
          <w:tcPr>
            <w:tcW w:w="1170" w:type="dxa"/>
          </w:tcPr>
          <w:p w14:paraId="56036D15" w14:textId="25C1907B"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1.94</w:t>
            </w:r>
          </w:p>
        </w:tc>
        <w:tc>
          <w:tcPr>
            <w:tcW w:w="1080" w:type="dxa"/>
          </w:tcPr>
          <w:p w14:paraId="5C7C9146" w14:textId="448AB24F"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1.92</w:t>
            </w:r>
          </w:p>
        </w:tc>
      </w:tr>
      <w:tr w:rsidR="006E54DF" w:rsidRPr="00D63E4F" w14:paraId="6FE42514" w14:textId="77777777" w:rsidTr="006E54DF">
        <w:tc>
          <w:tcPr>
            <w:tcW w:w="1975" w:type="dxa"/>
          </w:tcPr>
          <w:p w14:paraId="2F592597" w14:textId="0218C6D3" w:rsidR="006E54DF" w:rsidRPr="00D63E4F" w:rsidRDefault="006E54D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Drake E-78</w:t>
            </w:r>
          </w:p>
        </w:tc>
        <w:tc>
          <w:tcPr>
            <w:tcW w:w="1170" w:type="dxa"/>
          </w:tcPr>
          <w:p w14:paraId="0A03E27B" w14:textId="53B0EB0E"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2.03</w:t>
            </w:r>
          </w:p>
        </w:tc>
        <w:tc>
          <w:tcPr>
            <w:tcW w:w="1080" w:type="dxa"/>
          </w:tcPr>
          <w:p w14:paraId="52144D3E" w14:textId="46818557"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1.81</w:t>
            </w:r>
          </w:p>
        </w:tc>
      </w:tr>
      <w:tr w:rsidR="006E54DF" w:rsidRPr="00D63E4F" w14:paraId="6C7DC385" w14:textId="77777777" w:rsidTr="006E54DF">
        <w:tc>
          <w:tcPr>
            <w:tcW w:w="1975" w:type="dxa"/>
          </w:tcPr>
          <w:p w14:paraId="1E6F5D24" w14:textId="52FF9012" w:rsidR="006E54DF" w:rsidRPr="00D63E4F" w:rsidRDefault="006E54D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Hecla M-25</w:t>
            </w:r>
          </w:p>
        </w:tc>
        <w:tc>
          <w:tcPr>
            <w:tcW w:w="1170" w:type="dxa"/>
          </w:tcPr>
          <w:p w14:paraId="3154DEB5" w14:textId="12CB8555"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2.00</w:t>
            </w:r>
          </w:p>
        </w:tc>
        <w:tc>
          <w:tcPr>
            <w:tcW w:w="1080" w:type="dxa"/>
          </w:tcPr>
          <w:p w14:paraId="1FF09B2D" w14:textId="6495A90D"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1.66</w:t>
            </w:r>
          </w:p>
        </w:tc>
      </w:tr>
      <w:tr w:rsidR="006E54DF" w:rsidRPr="00D63E4F" w14:paraId="629EBD06" w14:textId="77777777" w:rsidTr="006E54DF">
        <w:tc>
          <w:tcPr>
            <w:tcW w:w="1975" w:type="dxa"/>
          </w:tcPr>
          <w:p w14:paraId="2FC2ABAB" w14:textId="179E3F18" w:rsidR="006E54DF" w:rsidRPr="00D63E4F" w:rsidRDefault="006E54D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Hecla N-52</w:t>
            </w:r>
          </w:p>
        </w:tc>
        <w:tc>
          <w:tcPr>
            <w:tcW w:w="1170" w:type="dxa"/>
            <w:tcBorders>
              <w:bottom w:val="single" w:sz="4" w:space="0" w:color="auto"/>
            </w:tcBorders>
          </w:tcPr>
          <w:p w14:paraId="5A409DC1" w14:textId="7D5C1E73"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2.00</w:t>
            </w:r>
          </w:p>
        </w:tc>
        <w:tc>
          <w:tcPr>
            <w:tcW w:w="1080" w:type="dxa"/>
            <w:tcBorders>
              <w:bottom w:val="single" w:sz="4" w:space="0" w:color="auto"/>
            </w:tcBorders>
          </w:tcPr>
          <w:p w14:paraId="7BF0DEC2" w14:textId="2642E8C0"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2.05</w:t>
            </w:r>
          </w:p>
        </w:tc>
      </w:tr>
      <w:tr w:rsidR="006E54DF" w:rsidRPr="00D63E4F" w14:paraId="40B4325B" w14:textId="77777777" w:rsidTr="006E54DF">
        <w:tc>
          <w:tcPr>
            <w:tcW w:w="1975" w:type="dxa"/>
          </w:tcPr>
          <w:p w14:paraId="7EC67574" w14:textId="4ACBF328" w:rsidR="006E54DF" w:rsidRPr="00D63E4F" w:rsidRDefault="006E54DF"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Average </w:t>
            </w:r>
          </w:p>
        </w:tc>
        <w:tc>
          <w:tcPr>
            <w:tcW w:w="1170" w:type="dxa"/>
            <w:tcBorders>
              <w:top w:val="single" w:sz="4" w:space="0" w:color="auto"/>
              <w:bottom w:val="single" w:sz="4" w:space="0" w:color="auto"/>
            </w:tcBorders>
          </w:tcPr>
          <w:p w14:paraId="1E94E106" w14:textId="1A1B0BA1"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1.99</w:t>
            </w:r>
          </w:p>
        </w:tc>
        <w:tc>
          <w:tcPr>
            <w:tcW w:w="1080" w:type="dxa"/>
            <w:tcBorders>
              <w:top w:val="single" w:sz="4" w:space="0" w:color="auto"/>
              <w:bottom w:val="single" w:sz="4" w:space="0" w:color="auto"/>
            </w:tcBorders>
          </w:tcPr>
          <w:p w14:paraId="50895CA6" w14:textId="2E4194E5" w:rsidR="006E54DF" w:rsidRPr="00D63E4F" w:rsidRDefault="006E54DF" w:rsidP="00B1315D">
            <w:pPr>
              <w:pStyle w:val="ListParagraph"/>
              <w:spacing w:line="276" w:lineRule="auto"/>
              <w:ind w:left="0"/>
              <w:contextualSpacing w:val="0"/>
              <w:jc w:val="center"/>
              <w:rPr>
                <w:rFonts w:ascii="Arial" w:hAnsi="Arial" w:cs="Arial"/>
                <w:color w:val="030303"/>
                <w:sz w:val="24"/>
                <w:szCs w:val="24"/>
              </w:rPr>
            </w:pPr>
            <w:r w:rsidRPr="00D63E4F">
              <w:rPr>
                <w:rFonts w:ascii="Arial" w:hAnsi="Arial" w:cs="Arial"/>
                <w:color w:val="030303"/>
                <w:sz w:val="24"/>
                <w:szCs w:val="24"/>
              </w:rPr>
              <w:t>1.82</w:t>
            </w:r>
          </w:p>
        </w:tc>
      </w:tr>
    </w:tbl>
    <w:p w14:paraId="6551FAB7" w14:textId="4D191DF3" w:rsidR="006E54DF" w:rsidRPr="00D63E4F" w:rsidRDefault="000C2F7A" w:rsidP="00B1315D">
      <w:pPr>
        <w:pStyle w:val="ListParagraph"/>
        <w:spacing w:line="276" w:lineRule="auto"/>
        <w:ind w:left="0"/>
        <w:contextualSpacing w:val="0"/>
        <w:rPr>
          <w:rFonts w:ascii="Arial" w:hAnsi="Arial" w:cs="Arial"/>
          <w:color w:val="030303"/>
          <w:sz w:val="24"/>
          <w:szCs w:val="24"/>
        </w:rPr>
      </w:pPr>
      <w:r>
        <w:rPr>
          <w:rFonts w:ascii="Arial" w:hAnsi="Arial" w:cs="Arial"/>
          <w:color w:val="030303"/>
          <w:sz w:val="24"/>
          <w:szCs w:val="24"/>
        </w:rPr>
        <w:br/>
      </w:r>
      <w:r w:rsidR="006656AC" w:rsidRPr="00D63E4F">
        <w:rPr>
          <w:rFonts w:ascii="Arial" w:hAnsi="Arial" w:cs="Arial"/>
          <w:color w:val="030303"/>
          <w:sz w:val="24"/>
          <w:szCs w:val="24"/>
        </w:rPr>
        <w:t>Because “m” varies with porosity (if “a” i</w:t>
      </w:r>
      <w:r w:rsidR="00A94147" w:rsidRPr="00D63E4F">
        <w:rPr>
          <w:rFonts w:ascii="Arial" w:hAnsi="Arial" w:cs="Arial"/>
          <w:color w:val="030303"/>
          <w:sz w:val="24"/>
          <w:szCs w:val="24"/>
        </w:rPr>
        <w:t>s</w:t>
      </w:r>
      <w:r w:rsidR="006656AC" w:rsidRPr="00D63E4F">
        <w:rPr>
          <w:rFonts w:ascii="Arial" w:hAnsi="Arial" w:cs="Arial"/>
          <w:color w:val="030303"/>
          <w:sz w:val="24"/>
          <w:szCs w:val="24"/>
        </w:rPr>
        <w:t xml:space="preserve"> held constant), the value thus determined should not be used where porosity is much different from the data used to derive “m”. The Saraband program accounts for this automatically by making “a” a function of shale volume (Vsh).  Similar results can be obtained by varying “m” instead of “a”.</w:t>
      </w:r>
    </w:p>
    <w:p w14:paraId="0F488FBD" w14:textId="0837687D" w:rsidR="006656AC" w:rsidRPr="00D63E4F" w:rsidRDefault="006656AC"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This means that porosity and formation factor are not linear relationships (on logarithmic paper) and are much more complex.  However, the Vsh approximation used in Saraband works extremely well in our case.</w:t>
      </w:r>
    </w:p>
    <w:p w14:paraId="50B03A08" w14:textId="6C6F3C13" w:rsidR="006656AC" w:rsidRPr="00D63E4F" w:rsidRDefault="006656AC"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The actual DST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values, the derived values of “a” and the estimated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xml:space="preserve"> for other wells are plotted in the map of Figure 29.  From this map it is evident that “a” increases with the distance from the sediment source, which was in the southeast.</w:t>
      </w:r>
    </w:p>
    <w:p w14:paraId="10E79B98" w14:textId="5B775093" w:rsidR="006E54DF" w:rsidRPr="00D63E4F" w:rsidRDefault="00B11D93" w:rsidP="00B1315D">
      <w:pPr>
        <w:pStyle w:val="ListParagraph"/>
        <w:spacing w:line="276" w:lineRule="auto"/>
        <w:ind w:left="0"/>
        <w:contextualSpacing w:val="0"/>
        <w:rPr>
          <w:rFonts w:ascii="Arial" w:hAnsi="Arial" w:cs="Arial"/>
          <w:color w:val="030303"/>
          <w:sz w:val="24"/>
          <w:szCs w:val="24"/>
        </w:rPr>
      </w:pPr>
      <w:r w:rsidRPr="00B11D93">
        <w:rPr>
          <w:rFonts w:ascii="Arial" w:hAnsi="Arial" w:cs="Arial"/>
          <w:b/>
          <w:caps/>
          <w:color w:val="030303"/>
          <w:sz w:val="24"/>
          <w:szCs w:val="24"/>
        </w:rPr>
        <w:lastRenderedPageBreak/>
        <w:t>saturation exponent</w:t>
      </w:r>
      <w:r w:rsidRPr="00B11D93">
        <w:rPr>
          <w:rFonts w:ascii="Arial" w:hAnsi="Arial" w:cs="Arial"/>
          <w:b/>
          <w:caps/>
          <w:color w:val="030303"/>
          <w:sz w:val="24"/>
          <w:szCs w:val="24"/>
        </w:rPr>
        <w:br/>
      </w:r>
      <w:r w:rsidR="006656AC" w:rsidRPr="00D63E4F">
        <w:rPr>
          <w:rFonts w:ascii="Arial" w:hAnsi="Arial" w:cs="Arial"/>
          <w:color w:val="030303"/>
          <w:sz w:val="24"/>
          <w:szCs w:val="24"/>
        </w:rPr>
        <w:t xml:space="preserve">The saturation </w:t>
      </w:r>
      <w:r w:rsidR="00C37A39" w:rsidRPr="00D63E4F">
        <w:rPr>
          <w:rFonts w:ascii="Arial" w:hAnsi="Arial" w:cs="Arial"/>
          <w:color w:val="030303"/>
          <w:sz w:val="24"/>
          <w:szCs w:val="24"/>
        </w:rPr>
        <w:t>exponent</w:t>
      </w:r>
      <w:r w:rsidR="006656AC" w:rsidRPr="00D63E4F">
        <w:rPr>
          <w:rFonts w:ascii="Arial" w:hAnsi="Arial" w:cs="Arial"/>
          <w:color w:val="030303"/>
          <w:sz w:val="24"/>
          <w:szCs w:val="24"/>
        </w:rPr>
        <w:t xml:space="preserve"> “n” from core analysis is in the range 1.66 to 2.05 with the preponderance of data near 1.80.  Using this value </w:t>
      </w:r>
      <w:r w:rsidR="00C37A39" w:rsidRPr="00D63E4F">
        <w:rPr>
          <w:rFonts w:ascii="Arial" w:hAnsi="Arial" w:cs="Arial"/>
          <w:color w:val="030303"/>
          <w:sz w:val="24"/>
          <w:szCs w:val="24"/>
        </w:rPr>
        <w:t>decreases water saturation and helps to mat</w:t>
      </w:r>
      <w:r w:rsidR="00C244ED">
        <w:rPr>
          <w:rFonts w:ascii="Arial" w:hAnsi="Arial" w:cs="Arial"/>
          <w:color w:val="030303"/>
          <w:sz w:val="24"/>
          <w:szCs w:val="24"/>
        </w:rPr>
        <w:t>c</w:t>
      </w:r>
      <w:r w:rsidR="00C37A39" w:rsidRPr="00D63E4F">
        <w:rPr>
          <w:rFonts w:ascii="Arial" w:hAnsi="Arial" w:cs="Arial"/>
          <w:color w:val="030303"/>
          <w:sz w:val="24"/>
          <w:szCs w:val="24"/>
        </w:rPr>
        <w:t xml:space="preserve">h log result to capillary pressure data.  An example of a typical saturation exponent plot is shown in Figure 30 and a plot of porosity vs. saturation from </w:t>
      </w:r>
      <w:r w:rsidR="00C244ED">
        <w:rPr>
          <w:rFonts w:ascii="Arial" w:hAnsi="Arial" w:cs="Arial"/>
          <w:color w:val="030303"/>
          <w:sz w:val="24"/>
          <w:szCs w:val="24"/>
        </w:rPr>
        <w:t xml:space="preserve">both Saraband and special </w:t>
      </w:r>
      <w:r w:rsidR="00C37A39" w:rsidRPr="00D63E4F">
        <w:rPr>
          <w:rFonts w:ascii="Arial" w:hAnsi="Arial" w:cs="Arial"/>
          <w:color w:val="030303"/>
          <w:sz w:val="24"/>
          <w:szCs w:val="24"/>
        </w:rPr>
        <w:t>core</w:t>
      </w:r>
      <w:r w:rsidR="00C244ED">
        <w:rPr>
          <w:rFonts w:ascii="Arial" w:hAnsi="Arial" w:cs="Arial"/>
          <w:color w:val="030303"/>
          <w:sz w:val="24"/>
          <w:szCs w:val="24"/>
        </w:rPr>
        <w:t xml:space="preserve"> analysis</w:t>
      </w:r>
      <w:r w:rsidR="00C37A39" w:rsidRPr="00D63E4F">
        <w:rPr>
          <w:rFonts w:ascii="Arial" w:hAnsi="Arial" w:cs="Arial"/>
          <w:color w:val="030303"/>
          <w:sz w:val="24"/>
          <w:szCs w:val="24"/>
        </w:rPr>
        <w:t xml:space="preserve"> is shown in Figure 31.  </w:t>
      </w:r>
      <w:r w:rsidR="00C244ED">
        <w:rPr>
          <w:rFonts w:ascii="Arial" w:hAnsi="Arial" w:cs="Arial"/>
          <w:color w:val="030303"/>
          <w:sz w:val="24"/>
          <w:szCs w:val="24"/>
        </w:rPr>
        <w:br/>
      </w:r>
      <w:r w:rsidR="00C244ED">
        <w:rPr>
          <w:rFonts w:ascii="Arial" w:hAnsi="Arial" w:cs="Arial"/>
          <w:color w:val="030303"/>
          <w:sz w:val="24"/>
          <w:szCs w:val="24"/>
        </w:rPr>
        <w:br/>
      </w:r>
      <w:r w:rsidR="00C37A39" w:rsidRPr="00D63E4F">
        <w:rPr>
          <w:rFonts w:ascii="Arial" w:hAnsi="Arial" w:cs="Arial"/>
          <w:color w:val="030303"/>
          <w:sz w:val="24"/>
          <w:szCs w:val="24"/>
        </w:rPr>
        <w:t>Close agreement between Saraband and core values, after using the correct “a”, “m” and “n”, is evident even though the spread of the data is fairly large.  This is caused by the heterogeneous nature of the rocks.</w:t>
      </w:r>
      <w:r w:rsidR="00C244ED">
        <w:rPr>
          <w:rFonts w:ascii="Arial" w:hAnsi="Arial" w:cs="Arial"/>
          <w:color w:val="030303"/>
          <w:sz w:val="24"/>
          <w:szCs w:val="24"/>
        </w:rPr>
        <w:t xml:space="preserve"> </w:t>
      </w:r>
      <w:r w:rsidR="00C37A39" w:rsidRPr="00D63E4F">
        <w:rPr>
          <w:rFonts w:ascii="Arial" w:hAnsi="Arial" w:cs="Arial"/>
          <w:color w:val="030303"/>
          <w:sz w:val="24"/>
          <w:szCs w:val="24"/>
        </w:rPr>
        <w:t>The correspondence is amazingly poor if standard values of “a”, ”m”, and “n”, is evident even through the spread of the data is fairly large.  This is caused by the heterogeneous nature of the rocks.</w:t>
      </w:r>
      <w:r w:rsidR="00F33416">
        <w:rPr>
          <w:rFonts w:ascii="Arial" w:hAnsi="Arial" w:cs="Arial"/>
          <w:color w:val="030303"/>
          <w:sz w:val="24"/>
          <w:szCs w:val="24"/>
        </w:rPr>
        <w:br/>
      </w:r>
      <w:r w:rsidR="00F33416">
        <w:rPr>
          <w:rFonts w:ascii="Arial" w:hAnsi="Arial" w:cs="Arial"/>
          <w:color w:val="030303"/>
          <w:sz w:val="24"/>
          <w:szCs w:val="24"/>
        </w:rPr>
        <w:br/>
      </w:r>
      <w:r w:rsidR="00F33416" w:rsidRPr="00F33416">
        <w:rPr>
          <w:rFonts w:ascii="Arial" w:hAnsi="Arial" w:cs="Arial"/>
          <w:b/>
          <w:caps/>
          <w:color w:val="030303"/>
          <w:sz w:val="24"/>
          <w:szCs w:val="24"/>
        </w:rPr>
        <w:t>capillary pressure data</w:t>
      </w:r>
      <w:r w:rsidR="00F33416">
        <w:rPr>
          <w:rFonts w:ascii="Arial" w:hAnsi="Arial" w:cs="Arial"/>
          <w:b/>
          <w:caps/>
          <w:color w:val="030303"/>
          <w:sz w:val="24"/>
          <w:szCs w:val="24"/>
        </w:rPr>
        <w:br/>
      </w:r>
      <w:r w:rsidR="00C37A39" w:rsidRPr="00D63E4F">
        <w:rPr>
          <w:rFonts w:ascii="Arial" w:hAnsi="Arial" w:cs="Arial"/>
          <w:color w:val="030303"/>
          <w:sz w:val="24"/>
          <w:szCs w:val="24"/>
        </w:rPr>
        <w:t xml:space="preserve">The capillary pressure data from the special core studies is a final check of the interpretation.  These data indicate the minimum residual water saturation to expect in sands of </w:t>
      </w:r>
      <w:r w:rsidR="00A36719" w:rsidRPr="00D63E4F">
        <w:rPr>
          <w:rFonts w:ascii="Arial" w:hAnsi="Arial" w:cs="Arial"/>
          <w:color w:val="030303"/>
          <w:sz w:val="24"/>
          <w:szCs w:val="24"/>
        </w:rPr>
        <w:t>various</w:t>
      </w:r>
      <w:r w:rsidR="00C37A39" w:rsidRPr="00D63E4F">
        <w:rPr>
          <w:rFonts w:ascii="Arial" w:hAnsi="Arial" w:cs="Arial"/>
          <w:color w:val="030303"/>
          <w:sz w:val="24"/>
          <w:szCs w:val="24"/>
        </w:rPr>
        <w:t xml:space="preserve"> permeabilities. It can be used to determine the appropriate water resistivity in the Drake and Hecla gas sands, where no water leg is present in any gas well.  Thus we can derive a water resistivity (or salinity) map for Drake and Hecla, which is significantly different from one based only on the wet wells and a salinity gradient with </w:t>
      </w:r>
      <w:r w:rsidR="00A36719" w:rsidRPr="00D63E4F">
        <w:rPr>
          <w:rFonts w:ascii="Arial" w:hAnsi="Arial" w:cs="Arial"/>
          <w:color w:val="030303"/>
          <w:sz w:val="24"/>
          <w:szCs w:val="24"/>
        </w:rPr>
        <w:t>depth</w:t>
      </w:r>
      <w:r w:rsidR="00C37A39" w:rsidRPr="00D63E4F">
        <w:rPr>
          <w:rFonts w:ascii="Arial" w:hAnsi="Arial" w:cs="Arial"/>
          <w:color w:val="030303"/>
          <w:sz w:val="24"/>
          <w:szCs w:val="24"/>
        </w:rPr>
        <w:t xml:space="preserve"> or distance from </w:t>
      </w:r>
      <w:r w:rsidR="00A36719" w:rsidRPr="00D63E4F">
        <w:rPr>
          <w:rFonts w:ascii="Arial" w:hAnsi="Arial" w:cs="Arial"/>
          <w:color w:val="030303"/>
          <w:sz w:val="24"/>
          <w:szCs w:val="24"/>
        </w:rPr>
        <w:t>outcrop</w:t>
      </w:r>
      <w:r w:rsidR="00C37A39" w:rsidRPr="00D63E4F">
        <w:rPr>
          <w:rFonts w:ascii="Arial" w:hAnsi="Arial" w:cs="Arial"/>
          <w:color w:val="030303"/>
          <w:sz w:val="24"/>
          <w:szCs w:val="24"/>
        </w:rPr>
        <w:t xml:space="preserve"> or </w:t>
      </w:r>
      <w:proofErr w:type="spellStart"/>
      <w:r w:rsidR="00C37A39" w:rsidRPr="00D63E4F">
        <w:rPr>
          <w:rFonts w:ascii="Arial" w:hAnsi="Arial" w:cs="Arial"/>
          <w:color w:val="030303"/>
          <w:sz w:val="24"/>
          <w:szCs w:val="24"/>
        </w:rPr>
        <w:t>subcrop</w:t>
      </w:r>
      <w:proofErr w:type="spellEnd"/>
      <w:r w:rsidR="00C37A39" w:rsidRPr="00D63E4F">
        <w:rPr>
          <w:rFonts w:ascii="Arial" w:hAnsi="Arial" w:cs="Arial"/>
          <w:color w:val="030303"/>
          <w:sz w:val="24"/>
          <w:szCs w:val="24"/>
        </w:rPr>
        <w:t>.  A typical set of capillary pressure curves for the Borden Island sand are shown in Figure 32.  It is clear that water saturations as low as 10% can be expected in the good quality sand.</w:t>
      </w:r>
    </w:p>
    <w:p w14:paraId="796C8642" w14:textId="4A098009" w:rsidR="006E54DF" w:rsidRPr="00D63E4F" w:rsidRDefault="00C37A39" w:rsidP="00B1315D">
      <w:pPr>
        <w:pStyle w:val="ListParagraph"/>
        <w:spacing w:line="276" w:lineRule="auto"/>
        <w:ind w:left="0"/>
        <w:contextualSpacing w:val="0"/>
        <w:rPr>
          <w:rFonts w:ascii="Arial" w:hAnsi="Arial" w:cs="Arial"/>
          <w:color w:val="030303"/>
          <w:sz w:val="24"/>
          <w:szCs w:val="24"/>
        </w:rPr>
      </w:pPr>
      <w:r w:rsidRPr="00D63E4F">
        <w:rPr>
          <w:rFonts w:ascii="Arial" w:hAnsi="Arial" w:cs="Arial"/>
          <w:color w:val="030303"/>
          <w:sz w:val="24"/>
          <w:szCs w:val="24"/>
        </w:rPr>
        <w:t xml:space="preserve">At no time did we attempt to force a match to the </w:t>
      </w:r>
      <w:r w:rsidR="00A36719" w:rsidRPr="00D63E4F">
        <w:rPr>
          <w:rFonts w:ascii="Arial" w:hAnsi="Arial" w:cs="Arial"/>
          <w:color w:val="030303"/>
          <w:sz w:val="24"/>
          <w:szCs w:val="24"/>
        </w:rPr>
        <w:t>lowest</w:t>
      </w:r>
      <w:r w:rsidRPr="00D63E4F">
        <w:rPr>
          <w:rFonts w:ascii="Arial" w:hAnsi="Arial" w:cs="Arial"/>
          <w:color w:val="030303"/>
          <w:sz w:val="24"/>
          <w:szCs w:val="24"/>
        </w:rPr>
        <w:t xml:space="preserve"> saturations derived from capillary pressure data (especially mercury injection data, which is much lower than air-brine data</w:t>
      </w:r>
      <w:r w:rsidR="00A36719" w:rsidRPr="00D63E4F">
        <w:rPr>
          <w:rFonts w:ascii="Arial" w:hAnsi="Arial" w:cs="Arial"/>
          <w:color w:val="030303"/>
          <w:sz w:val="24"/>
          <w:szCs w:val="24"/>
        </w:rPr>
        <w:t xml:space="preserve"> in clean sands).  In general we still accept Sw values quite a bit higher than the minimum found from core capillary pressure data.  The result is an increase in gas-in place of about 5% compared to conventional log analysis methods.</w:t>
      </w:r>
    </w:p>
    <w:p w14:paraId="4DB8A1E3" w14:textId="4D419BB1" w:rsidR="00F6039D" w:rsidRPr="00D63E4F" w:rsidRDefault="000C2F7A" w:rsidP="00B1315D">
      <w:pPr>
        <w:spacing w:line="276" w:lineRule="auto"/>
        <w:rPr>
          <w:rFonts w:ascii="Arial" w:hAnsi="Arial" w:cs="Arial"/>
          <w:color w:val="030303"/>
          <w:sz w:val="24"/>
          <w:szCs w:val="24"/>
        </w:rPr>
      </w:pPr>
      <w:r>
        <w:rPr>
          <w:rFonts w:ascii="Arial" w:hAnsi="Arial" w:cs="Arial"/>
          <w:b/>
          <w:caps/>
          <w:color w:val="030303"/>
          <w:sz w:val="24"/>
          <w:szCs w:val="24"/>
        </w:rPr>
        <w:br/>
      </w:r>
      <w:r w:rsidR="00F6039D" w:rsidRPr="00B11D93">
        <w:rPr>
          <w:rFonts w:ascii="Arial" w:hAnsi="Arial" w:cs="Arial"/>
          <w:b/>
          <w:caps/>
          <w:color w:val="030303"/>
          <w:sz w:val="24"/>
          <w:szCs w:val="24"/>
        </w:rPr>
        <w:t>Water Resistivity (Borden Island – King Christian Sand)</w:t>
      </w:r>
      <w:r w:rsidR="00B11D93">
        <w:rPr>
          <w:rFonts w:ascii="Arial" w:hAnsi="Arial" w:cs="Arial"/>
          <w:b/>
          <w:caps/>
          <w:color w:val="030303"/>
          <w:sz w:val="24"/>
          <w:szCs w:val="24"/>
        </w:rPr>
        <w:br/>
      </w:r>
      <w:r w:rsidR="00F6039D" w:rsidRPr="00D63E4F">
        <w:rPr>
          <w:rFonts w:ascii="Arial" w:hAnsi="Arial" w:cs="Arial"/>
          <w:color w:val="030303"/>
          <w:sz w:val="24"/>
          <w:szCs w:val="24"/>
        </w:rPr>
        <w:t>On earlier Sarabands, water resistivity was chose (for Drake and Hecla) from the wet wells and applied uniformly across each field.  I</w:t>
      </w:r>
      <w:r w:rsidR="002D7AB9">
        <w:rPr>
          <w:rFonts w:ascii="Arial" w:hAnsi="Arial" w:cs="Arial"/>
          <w:color w:val="030303"/>
          <w:sz w:val="24"/>
          <w:szCs w:val="24"/>
        </w:rPr>
        <w:t>n</w:t>
      </w:r>
      <w:r w:rsidR="00F6039D" w:rsidRPr="00D63E4F">
        <w:rPr>
          <w:rFonts w:ascii="Arial" w:hAnsi="Arial" w:cs="Arial"/>
          <w:color w:val="030303"/>
          <w:sz w:val="24"/>
          <w:szCs w:val="24"/>
        </w:rPr>
        <w:t xml:space="preserve"> the </w:t>
      </w:r>
      <w:proofErr w:type="spellStart"/>
      <w:r w:rsidR="00F6039D" w:rsidRPr="00D63E4F">
        <w:rPr>
          <w:rFonts w:ascii="Arial" w:hAnsi="Arial" w:cs="Arial"/>
          <w:color w:val="030303"/>
          <w:sz w:val="24"/>
          <w:szCs w:val="24"/>
        </w:rPr>
        <w:t>Ellef</w:t>
      </w:r>
      <w:proofErr w:type="spellEnd"/>
      <w:r w:rsidR="00F6039D" w:rsidRPr="00D63E4F">
        <w:rPr>
          <w:rFonts w:ascii="Arial" w:hAnsi="Arial" w:cs="Arial"/>
          <w:color w:val="030303"/>
          <w:sz w:val="24"/>
          <w:szCs w:val="24"/>
        </w:rPr>
        <w:t xml:space="preserve"> </w:t>
      </w:r>
      <w:proofErr w:type="spellStart"/>
      <w:r w:rsidR="00F6039D" w:rsidRPr="00D63E4F">
        <w:rPr>
          <w:rFonts w:ascii="Arial" w:hAnsi="Arial" w:cs="Arial"/>
          <w:color w:val="030303"/>
          <w:sz w:val="24"/>
          <w:szCs w:val="24"/>
        </w:rPr>
        <w:t>Ringnes</w:t>
      </w:r>
      <w:proofErr w:type="spellEnd"/>
      <w:r w:rsidR="00F6039D" w:rsidRPr="00D63E4F">
        <w:rPr>
          <w:rFonts w:ascii="Arial" w:hAnsi="Arial" w:cs="Arial"/>
          <w:color w:val="030303"/>
          <w:sz w:val="24"/>
          <w:szCs w:val="24"/>
        </w:rPr>
        <w:t xml:space="preserve"> area, each well has a water zone, so </w:t>
      </w:r>
      <w:proofErr w:type="spellStart"/>
      <w:r w:rsidR="00F6039D" w:rsidRPr="00D63E4F">
        <w:rPr>
          <w:rFonts w:ascii="Arial" w:hAnsi="Arial" w:cs="Arial"/>
          <w:color w:val="030303"/>
          <w:sz w:val="24"/>
          <w:szCs w:val="24"/>
        </w:rPr>
        <w:t>Rw</w:t>
      </w:r>
      <w:proofErr w:type="spellEnd"/>
      <w:r w:rsidR="00F6039D" w:rsidRPr="00D63E4F">
        <w:rPr>
          <w:rFonts w:ascii="Arial" w:hAnsi="Arial" w:cs="Arial"/>
          <w:color w:val="030303"/>
          <w:sz w:val="24"/>
          <w:szCs w:val="24"/>
        </w:rPr>
        <w:t xml:space="preserve"> was chosen in that zone.  The cementation exponents used were </w:t>
      </w:r>
      <w:r w:rsidR="002D7AB9">
        <w:rPr>
          <w:rFonts w:ascii="Arial" w:hAnsi="Arial" w:cs="Arial"/>
          <w:color w:val="030303"/>
          <w:sz w:val="24"/>
          <w:szCs w:val="24"/>
        </w:rPr>
        <w:t>“</w:t>
      </w:r>
      <w:r w:rsidR="00F6039D" w:rsidRPr="00D63E4F">
        <w:rPr>
          <w:rFonts w:ascii="Arial" w:hAnsi="Arial" w:cs="Arial"/>
          <w:color w:val="030303"/>
          <w:sz w:val="24"/>
          <w:szCs w:val="24"/>
        </w:rPr>
        <w:t>a</w:t>
      </w:r>
      <w:r w:rsidR="002D7AB9">
        <w:rPr>
          <w:rFonts w:ascii="Arial" w:hAnsi="Arial" w:cs="Arial"/>
          <w:color w:val="030303"/>
          <w:sz w:val="24"/>
          <w:szCs w:val="24"/>
        </w:rPr>
        <w:t>”</w:t>
      </w:r>
      <w:r w:rsidR="00F6039D" w:rsidRPr="00D63E4F">
        <w:rPr>
          <w:rFonts w:ascii="Arial" w:hAnsi="Arial" w:cs="Arial"/>
          <w:color w:val="030303"/>
          <w:sz w:val="24"/>
          <w:szCs w:val="24"/>
        </w:rPr>
        <w:t xml:space="preserve"> = 0.8 and </w:t>
      </w:r>
      <w:r w:rsidR="002D7AB9">
        <w:rPr>
          <w:rFonts w:ascii="Arial" w:hAnsi="Arial" w:cs="Arial"/>
          <w:color w:val="030303"/>
          <w:sz w:val="24"/>
          <w:szCs w:val="24"/>
        </w:rPr>
        <w:t>“</w:t>
      </w:r>
      <w:r w:rsidR="00F6039D" w:rsidRPr="00D63E4F">
        <w:rPr>
          <w:rFonts w:ascii="Arial" w:hAnsi="Arial" w:cs="Arial"/>
          <w:color w:val="030303"/>
          <w:sz w:val="24"/>
          <w:szCs w:val="24"/>
        </w:rPr>
        <w:t>m</w:t>
      </w:r>
      <w:r w:rsidR="002D7AB9">
        <w:rPr>
          <w:rFonts w:ascii="Arial" w:hAnsi="Arial" w:cs="Arial"/>
          <w:color w:val="030303"/>
          <w:sz w:val="24"/>
          <w:szCs w:val="24"/>
        </w:rPr>
        <w:t>”</w:t>
      </w:r>
      <w:r w:rsidR="00F6039D" w:rsidRPr="00D63E4F">
        <w:rPr>
          <w:rFonts w:ascii="Arial" w:hAnsi="Arial" w:cs="Arial"/>
          <w:color w:val="030303"/>
          <w:sz w:val="24"/>
          <w:szCs w:val="24"/>
        </w:rPr>
        <w:t xml:space="preserve"> = 2.0 (fixed by the nature of the normal version of Saraband).</w:t>
      </w:r>
    </w:p>
    <w:p w14:paraId="1BE7F27F" w14:textId="50818D88" w:rsidR="00F6039D" w:rsidRPr="00D63E4F" w:rsidRDefault="00F6039D"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The </w:t>
      </w:r>
      <w:proofErr w:type="spellStart"/>
      <w:r w:rsidRPr="00D63E4F">
        <w:rPr>
          <w:rFonts w:ascii="Arial" w:hAnsi="Arial" w:cs="Arial"/>
          <w:color w:val="030303"/>
          <w:sz w:val="24"/>
          <w:szCs w:val="24"/>
        </w:rPr>
        <w:t>Rw</w:t>
      </w:r>
      <w:proofErr w:type="spellEnd"/>
      <w:r w:rsidRPr="00D63E4F">
        <w:rPr>
          <w:rFonts w:ascii="Arial" w:hAnsi="Arial" w:cs="Arial"/>
          <w:color w:val="030303"/>
          <w:sz w:val="24"/>
          <w:szCs w:val="24"/>
        </w:rPr>
        <w:t>, “a”, “m”, and “n” values used for the final re-computation were described earlier.</w:t>
      </w:r>
    </w:p>
    <w:p w14:paraId="151F8243" w14:textId="26B91D86" w:rsidR="00F6039D" w:rsidRPr="00D63E4F" w:rsidRDefault="00F6039D"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Temperature is taken from the graph of Figure 33, which has data from every DST and logging run.  The range in temperature data is fairly large, and is a function of the </w:t>
      </w:r>
      <w:r w:rsidRPr="00D63E4F">
        <w:rPr>
          <w:rFonts w:ascii="Arial" w:hAnsi="Arial" w:cs="Arial"/>
          <w:color w:val="030303"/>
          <w:sz w:val="24"/>
          <w:szCs w:val="24"/>
        </w:rPr>
        <w:lastRenderedPageBreak/>
        <w:t>cooling caused by t</w:t>
      </w:r>
      <w:r w:rsidR="00DC4076" w:rsidRPr="00D63E4F">
        <w:rPr>
          <w:rFonts w:ascii="Arial" w:hAnsi="Arial" w:cs="Arial"/>
          <w:color w:val="030303"/>
          <w:sz w:val="24"/>
          <w:szCs w:val="24"/>
        </w:rPr>
        <w:t>h</w:t>
      </w:r>
      <w:r w:rsidRPr="00D63E4F">
        <w:rPr>
          <w:rFonts w:ascii="Arial" w:hAnsi="Arial" w:cs="Arial"/>
          <w:color w:val="030303"/>
          <w:sz w:val="24"/>
          <w:szCs w:val="24"/>
        </w:rPr>
        <w:t>e mud in cases</w:t>
      </w:r>
      <w:r w:rsidR="00DC4076" w:rsidRPr="00D63E4F">
        <w:rPr>
          <w:rFonts w:ascii="Arial" w:hAnsi="Arial" w:cs="Arial"/>
          <w:color w:val="030303"/>
          <w:sz w:val="24"/>
          <w:szCs w:val="24"/>
        </w:rPr>
        <w:t xml:space="preserve"> of higher than normal temperature.  The choice of the proper formation temperature is critical, because gas reserves depend on temperature</w:t>
      </w:r>
      <w:r w:rsidR="005B52E3">
        <w:rPr>
          <w:rFonts w:ascii="Arial" w:hAnsi="Arial" w:cs="Arial"/>
          <w:color w:val="030303"/>
          <w:sz w:val="24"/>
          <w:szCs w:val="24"/>
        </w:rPr>
        <w:t>. Fortunately, a 10% error in temperature</w:t>
      </w:r>
      <w:r w:rsidR="00DC4076" w:rsidRPr="00D63E4F">
        <w:rPr>
          <w:rFonts w:ascii="Arial" w:hAnsi="Arial" w:cs="Arial"/>
          <w:color w:val="030303"/>
          <w:sz w:val="24"/>
          <w:szCs w:val="24"/>
        </w:rPr>
        <w:t xml:space="preserve"> (</w:t>
      </w:r>
      <w:proofErr w:type="spellStart"/>
      <w:r w:rsidR="00DC4076" w:rsidRPr="00D63E4F">
        <w:rPr>
          <w:rFonts w:ascii="Arial" w:hAnsi="Arial" w:cs="Arial"/>
          <w:color w:val="030303"/>
          <w:sz w:val="24"/>
          <w:szCs w:val="24"/>
          <w:vertAlign w:val="superscript"/>
        </w:rPr>
        <w:t>o</w:t>
      </w:r>
      <w:r w:rsidR="00DC4076" w:rsidRPr="00D63E4F">
        <w:rPr>
          <w:rFonts w:ascii="Arial" w:hAnsi="Arial" w:cs="Arial"/>
          <w:color w:val="030303"/>
          <w:sz w:val="24"/>
          <w:szCs w:val="24"/>
        </w:rPr>
        <w:t>F</w:t>
      </w:r>
      <w:proofErr w:type="spellEnd"/>
      <w:r w:rsidR="00DC4076" w:rsidRPr="00D63E4F">
        <w:rPr>
          <w:rFonts w:ascii="Arial" w:hAnsi="Arial" w:cs="Arial"/>
          <w:color w:val="030303"/>
          <w:sz w:val="24"/>
          <w:szCs w:val="24"/>
        </w:rPr>
        <w:t xml:space="preserve">) is only a 3% error in reserves since </w:t>
      </w:r>
      <w:proofErr w:type="spellStart"/>
      <w:r w:rsidR="00DC4076" w:rsidRPr="00D63E4F">
        <w:rPr>
          <w:rFonts w:ascii="Arial" w:hAnsi="Arial" w:cs="Arial"/>
          <w:color w:val="030303"/>
          <w:sz w:val="24"/>
          <w:szCs w:val="24"/>
          <w:vertAlign w:val="superscript"/>
        </w:rPr>
        <w:t>o</w:t>
      </w:r>
      <w:r w:rsidR="00DC4076" w:rsidRPr="00D63E4F">
        <w:rPr>
          <w:rFonts w:ascii="Arial" w:hAnsi="Arial" w:cs="Arial"/>
          <w:color w:val="030303"/>
          <w:sz w:val="24"/>
          <w:szCs w:val="24"/>
        </w:rPr>
        <w:t>R</w:t>
      </w:r>
      <w:proofErr w:type="spellEnd"/>
      <w:r w:rsidR="00DC4076" w:rsidRPr="00D63E4F">
        <w:rPr>
          <w:rFonts w:ascii="Arial" w:hAnsi="Arial" w:cs="Arial"/>
          <w:color w:val="030303"/>
          <w:sz w:val="24"/>
          <w:szCs w:val="24"/>
        </w:rPr>
        <w:t xml:space="preserve"> are used in the calculation.  However, in a total reserve of say 12 </w:t>
      </w:r>
      <w:proofErr w:type="spellStart"/>
      <w:r w:rsidR="00DC4076" w:rsidRPr="00D63E4F">
        <w:rPr>
          <w:rFonts w:ascii="Arial" w:hAnsi="Arial" w:cs="Arial"/>
          <w:color w:val="030303"/>
          <w:sz w:val="24"/>
          <w:szCs w:val="24"/>
        </w:rPr>
        <w:t>Tcf</w:t>
      </w:r>
      <w:proofErr w:type="spellEnd"/>
      <w:r w:rsidR="00DC4076" w:rsidRPr="00D63E4F">
        <w:rPr>
          <w:rFonts w:ascii="Arial" w:hAnsi="Arial" w:cs="Arial"/>
          <w:color w:val="030303"/>
          <w:sz w:val="24"/>
          <w:szCs w:val="24"/>
        </w:rPr>
        <w:t xml:space="preserve"> recoverable gas, a 3% error is 360 </w:t>
      </w:r>
      <w:proofErr w:type="spellStart"/>
      <w:r w:rsidR="00DC4076" w:rsidRPr="00D63E4F">
        <w:rPr>
          <w:rFonts w:ascii="Arial" w:hAnsi="Arial" w:cs="Arial"/>
          <w:color w:val="030303"/>
          <w:sz w:val="24"/>
          <w:szCs w:val="24"/>
        </w:rPr>
        <w:t>Bcf</w:t>
      </w:r>
      <w:proofErr w:type="spellEnd"/>
      <w:r w:rsidR="00DC4076" w:rsidRPr="00D63E4F">
        <w:rPr>
          <w:rFonts w:ascii="Arial" w:hAnsi="Arial" w:cs="Arial"/>
          <w:color w:val="030303"/>
          <w:sz w:val="24"/>
          <w:szCs w:val="24"/>
        </w:rPr>
        <w:t xml:space="preserve">, which is still a lot of gas.  </w:t>
      </w:r>
      <w:r w:rsidR="005B52E3">
        <w:rPr>
          <w:rFonts w:ascii="Arial" w:hAnsi="Arial" w:cs="Arial"/>
          <w:color w:val="030303"/>
          <w:sz w:val="24"/>
          <w:szCs w:val="24"/>
        </w:rPr>
        <w:br/>
      </w:r>
      <w:r w:rsidR="005B52E3">
        <w:rPr>
          <w:rFonts w:ascii="Arial" w:hAnsi="Arial" w:cs="Arial"/>
          <w:color w:val="030303"/>
          <w:sz w:val="24"/>
          <w:szCs w:val="24"/>
        </w:rPr>
        <w:br/>
      </w:r>
      <w:r w:rsidR="00DC4076" w:rsidRPr="00D63E4F">
        <w:rPr>
          <w:rFonts w:ascii="Arial" w:hAnsi="Arial" w:cs="Arial"/>
          <w:color w:val="030303"/>
          <w:sz w:val="24"/>
          <w:szCs w:val="24"/>
        </w:rPr>
        <w:t>More precise temperature measurements over a long time period in completed wells are needed.</w:t>
      </w:r>
    </w:p>
    <w:p w14:paraId="72D07269" w14:textId="26AE55CE" w:rsidR="00DC4076" w:rsidRPr="00D63E4F" w:rsidRDefault="00DC4076"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In three wells at </w:t>
      </w:r>
      <w:proofErr w:type="spellStart"/>
      <w:r w:rsidRPr="00D63E4F">
        <w:rPr>
          <w:rFonts w:ascii="Arial" w:hAnsi="Arial" w:cs="Arial"/>
          <w:color w:val="030303"/>
          <w:sz w:val="24"/>
          <w:szCs w:val="24"/>
        </w:rPr>
        <w:t>Ellef</w:t>
      </w:r>
      <w:proofErr w:type="spellEnd"/>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Ringnes</w:t>
      </w:r>
      <w:proofErr w:type="spellEnd"/>
      <w:r w:rsidRPr="00D63E4F">
        <w:rPr>
          <w:rFonts w:ascii="Arial" w:hAnsi="Arial" w:cs="Arial"/>
          <w:color w:val="030303"/>
          <w:sz w:val="24"/>
          <w:szCs w:val="24"/>
        </w:rPr>
        <w:t xml:space="preserve"> an abrupt change in water resistivity occurs some distance below the </w:t>
      </w:r>
      <w:proofErr w:type="spellStart"/>
      <w:r w:rsidRPr="00D63E4F">
        <w:rPr>
          <w:rFonts w:ascii="Arial" w:hAnsi="Arial" w:cs="Arial"/>
          <w:color w:val="030303"/>
          <w:sz w:val="24"/>
          <w:szCs w:val="24"/>
        </w:rPr>
        <w:t>spillpoint</w:t>
      </w:r>
      <w:proofErr w:type="spellEnd"/>
      <w:r w:rsidRPr="00D63E4F">
        <w:rPr>
          <w:rFonts w:ascii="Arial" w:hAnsi="Arial" w:cs="Arial"/>
          <w:color w:val="030303"/>
          <w:sz w:val="24"/>
          <w:szCs w:val="24"/>
        </w:rPr>
        <w:t xml:space="preserve"> of the structures.  This lower salinity is roughly </w:t>
      </w:r>
      <w:proofErr w:type="spellStart"/>
      <w:r w:rsidRPr="00D63E4F">
        <w:rPr>
          <w:rFonts w:ascii="Arial" w:hAnsi="Arial" w:cs="Arial"/>
          <w:color w:val="030303"/>
          <w:sz w:val="24"/>
          <w:szCs w:val="24"/>
        </w:rPr>
        <w:t>contstant</w:t>
      </w:r>
      <w:proofErr w:type="spellEnd"/>
      <w:r w:rsidRPr="00D63E4F">
        <w:rPr>
          <w:rFonts w:ascii="Arial" w:hAnsi="Arial" w:cs="Arial"/>
          <w:color w:val="030303"/>
          <w:sz w:val="24"/>
          <w:szCs w:val="24"/>
        </w:rPr>
        <w:t xml:space="preserve"> at </w:t>
      </w:r>
      <w:r w:rsidR="00B270CC">
        <w:rPr>
          <w:rFonts w:ascii="Arial" w:hAnsi="Arial" w:cs="Arial"/>
          <w:color w:val="030303"/>
          <w:sz w:val="24"/>
          <w:szCs w:val="24"/>
        </w:rPr>
        <w:t>7</w:t>
      </w:r>
      <w:r w:rsidRPr="00D63E4F">
        <w:rPr>
          <w:rFonts w:ascii="Arial" w:hAnsi="Arial" w:cs="Arial"/>
          <w:color w:val="030303"/>
          <w:sz w:val="24"/>
          <w:szCs w:val="24"/>
        </w:rPr>
        <w:t>5</w:t>
      </w:r>
      <w:r w:rsidR="00B270CC">
        <w:rPr>
          <w:rFonts w:ascii="Arial" w:hAnsi="Arial" w:cs="Arial"/>
          <w:color w:val="030303"/>
          <w:sz w:val="24"/>
          <w:szCs w:val="24"/>
        </w:rPr>
        <w:t>00</w:t>
      </w:r>
      <w:r w:rsidRPr="00D63E4F">
        <w:rPr>
          <w:rFonts w:ascii="Arial" w:hAnsi="Arial" w:cs="Arial"/>
          <w:color w:val="030303"/>
          <w:sz w:val="24"/>
          <w:szCs w:val="24"/>
        </w:rPr>
        <w:t>-</w:t>
      </w:r>
      <w:r w:rsidR="00B270CC">
        <w:rPr>
          <w:rFonts w:ascii="Arial" w:hAnsi="Arial" w:cs="Arial"/>
          <w:color w:val="030303"/>
          <w:sz w:val="24"/>
          <w:szCs w:val="24"/>
        </w:rPr>
        <w:t>8</w:t>
      </w:r>
      <w:r w:rsidRPr="00D63E4F">
        <w:rPr>
          <w:rFonts w:ascii="Arial" w:hAnsi="Arial" w:cs="Arial"/>
          <w:color w:val="030303"/>
          <w:sz w:val="24"/>
          <w:szCs w:val="24"/>
        </w:rPr>
        <w:t>000 ppm NaCl and approximately equal to the salinity of several wet wells nearby.</w:t>
      </w:r>
    </w:p>
    <w:p w14:paraId="635F7716" w14:textId="63828DD9" w:rsidR="00F6039D" w:rsidRPr="00D63E4F" w:rsidRDefault="00B11D93" w:rsidP="00C01195">
      <w:pPr>
        <w:pStyle w:val="ListParagraph"/>
        <w:spacing w:line="276" w:lineRule="auto"/>
        <w:ind w:left="0"/>
        <w:rPr>
          <w:rFonts w:ascii="Arial" w:hAnsi="Arial" w:cs="Arial"/>
          <w:color w:val="030303"/>
          <w:sz w:val="24"/>
          <w:szCs w:val="24"/>
        </w:rPr>
      </w:pPr>
      <w:r>
        <w:rPr>
          <w:rFonts w:ascii="Arial" w:hAnsi="Arial" w:cs="Arial"/>
          <w:color w:val="030303"/>
          <w:sz w:val="24"/>
          <w:szCs w:val="24"/>
        </w:rPr>
        <w:br/>
      </w:r>
      <w:r w:rsidR="00DC4076" w:rsidRPr="00B11D93">
        <w:rPr>
          <w:rFonts w:ascii="Arial" w:hAnsi="Arial" w:cs="Arial"/>
          <w:b/>
          <w:caps/>
          <w:color w:val="030303"/>
          <w:sz w:val="24"/>
          <w:szCs w:val="24"/>
        </w:rPr>
        <w:t>Water Resistivity (Mould Bay and Isachsen)</w:t>
      </w:r>
      <w:r w:rsidR="00C01195">
        <w:rPr>
          <w:rFonts w:ascii="Arial" w:hAnsi="Arial" w:cs="Arial"/>
          <w:b/>
          <w:caps/>
          <w:color w:val="030303"/>
          <w:sz w:val="24"/>
          <w:szCs w:val="24"/>
        </w:rPr>
        <w:br/>
      </w:r>
      <w:r w:rsidR="00FA2157" w:rsidRPr="00D63E4F">
        <w:rPr>
          <w:rFonts w:ascii="Arial" w:hAnsi="Arial" w:cs="Arial"/>
          <w:color w:val="030303"/>
          <w:sz w:val="24"/>
          <w:szCs w:val="24"/>
        </w:rPr>
        <w:t xml:space="preserve">The log derived water resistivity data for </w:t>
      </w:r>
      <w:proofErr w:type="spellStart"/>
      <w:r w:rsidR="00FA2157" w:rsidRPr="00D63E4F">
        <w:rPr>
          <w:rFonts w:ascii="Arial" w:hAnsi="Arial" w:cs="Arial"/>
          <w:color w:val="030303"/>
          <w:sz w:val="24"/>
          <w:szCs w:val="24"/>
        </w:rPr>
        <w:t>Mould</w:t>
      </w:r>
      <w:proofErr w:type="spellEnd"/>
      <w:r w:rsidR="00FA2157" w:rsidRPr="00D63E4F">
        <w:rPr>
          <w:rFonts w:ascii="Arial" w:hAnsi="Arial" w:cs="Arial"/>
          <w:color w:val="030303"/>
          <w:sz w:val="24"/>
          <w:szCs w:val="24"/>
        </w:rPr>
        <w:t xml:space="preserve"> Bay sands is shown in Figure 34. The </w:t>
      </w:r>
      <w:proofErr w:type="spellStart"/>
      <w:r w:rsidR="00FA2157" w:rsidRPr="00D63E4F">
        <w:rPr>
          <w:rFonts w:ascii="Arial" w:hAnsi="Arial" w:cs="Arial"/>
          <w:color w:val="030303"/>
          <w:sz w:val="24"/>
          <w:szCs w:val="24"/>
        </w:rPr>
        <w:t>Rwa</w:t>
      </w:r>
      <w:proofErr w:type="spellEnd"/>
      <w:r w:rsidR="00FA2157" w:rsidRPr="00D63E4F">
        <w:rPr>
          <w:rFonts w:ascii="Arial" w:hAnsi="Arial" w:cs="Arial"/>
          <w:color w:val="030303"/>
          <w:sz w:val="24"/>
          <w:szCs w:val="24"/>
        </w:rPr>
        <w:t xml:space="preserve"> values fall close to a line which is steeper than the temperature gradient  for the area, so a definite salinity </w:t>
      </w:r>
      <w:proofErr w:type="spellStart"/>
      <w:r w:rsidR="00FA2157" w:rsidRPr="00D63E4F">
        <w:rPr>
          <w:rFonts w:ascii="Arial" w:hAnsi="Arial" w:cs="Arial"/>
          <w:color w:val="030303"/>
          <w:sz w:val="24"/>
          <w:szCs w:val="24"/>
        </w:rPr>
        <w:t>gradien</w:t>
      </w:r>
      <w:proofErr w:type="spellEnd"/>
      <w:r w:rsidR="00FA2157" w:rsidRPr="00D63E4F">
        <w:rPr>
          <w:rFonts w:ascii="Arial" w:hAnsi="Arial" w:cs="Arial"/>
          <w:color w:val="030303"/>
          <w:sz w:val="24"/>
          <w:szCs w:val="24"/>
        </w:rPr>
        <w:t xml:space="preserve"> with depth is present.  As shown earlier, the </w:t>
      </w:r>
      <w:proofErr w:type="spellStart"/>
      <w:r w:rsidR="00FA2157" w:rsidRPr="00D63E4F">
        <w:rPr>
          <w:rFonts w:ascii="Arial" w:hAnsi="Arial" w:cs="Arial"/>
          <w:color w:val="030303"/>
          <w:sz w:val="24"/>
          <w:szCs w:val="24"/>
        </w:rPr>
        <w:t>Rwa</w:t>
      </w:r>
      <w:proofErr w:type="spellEnd"/>
      <w:r w:rsidR="00FA2157" w:rsidRPr="00D63E4F">
        <w:rPr>
          <w:rFonts w:ascii="Arial" w:hAnsi="Arial" w:cs="Arial"/>
          <w:color w:val="030303"/>
          <w:sz w:val="24"/>
          <w:szCs w:val="24"/>
        </w:rPr>
        <w:t xml:space="preserve"> values in gas sands do no</w:t>
      </w:r>
      <w:r w:rsidR="00415764">
        <w:rPr>
          <w:rFonts w:ascii="Arial" w:hAnsi="Arial" w:cs="Arial"/>
          <w:color w:val="030303"/>
          <w:sz w:val="24"/>
          <w:szCs w:val="24"/>
        </w:rPr>
        <w:t>t</w:t>
      </w:r>
      <w:r w:rsidR="00FA2157" w:rsidRPr="00D63E4F">
        <w:rPr>
          <w:rFonts w:ascii="Arial" w:hAnsi="Arial" w:cs="Arial"/>
          <w:color w:val="030303"/>
          <w:sz w:val="24"/>
          <w:szCs w:val="24"/>
        </w:rPr>
        <w:t xml:space="preserve"> stand out very well, and great care is needed at the wellsite to make sure a zone is not missed.  This data is displayed in map form in Figure 35.</w:t>
      </w:r>
      <w:r w:rsidR="00C01195">
        <w:rPr>
          <w:rFonts w:ascii="Arial" w:hAnsi="Arial" w:cs="Arial"/>
          <w:color w:val="030303"/>
          <w:sz w:val="24"/>
          <w:szCs w:val="24"/>
        </w:rPr>
        <w:br/>
      </w:r>
    </w:p>
    <w:p w14:paraId="1F8E3A99" w14:textId="30752706" w:rsidR="00F6039D" w:rsidRPr="00C01195" w:rsidRDefault="00F216F8" w:rsidP="00C01195">
      <w:pPr>
        <w:spacing w:line="276" w:lineRule="auto"/>
        <w:rPr>
          <w:rFonts w:ascii="Arial" w:hAnsi="Arial" w:cs="Arial"/>
          <w:color w:val="030303"/>
          <w:sz w:val="24"/>
          <w:szCs w:val="24"/>
        </w:rPr>
      </w:pPr>
      <w:r w:rsidRPr="00C01195">
        <w:rPr>
          <w:rFonts w:ascii="Arial" w:hAnsi="Arial" w:cs="Arial"/>
          <w:b/>
          <w:caps/>
          <w:color w:val="030303"/>
          <w:sz w:val="24"/>
          <w:szCs w:val="24"/>
        </w:rPr>
        <w:t>Water Resistivity (Schei Point and Bjorne)</w:t>
      </w:r>
      <w:r w:rsidR="00415764">
        <w:rPr>
          <w:rFonts w:ascii="Arial" w:hAnsi="Arial" w:cs="Arial"/>
          <w:b/>
          <w:caps/>
          <w:color w:val="030303"/>
          <w:sz w:val="24"/>
          <w:szCs w:val="24"/>
        </w:rPr>
        <w:br/>
      </w:r>
      <w:r w:rsidR="00FA2157" w:rsidRPr="00C01195">
        <w:rPr>
          <w:rFonts w:ascii="Arial" w:hAnsi="Arial" w:cs="Arial"/>
          <w:color w:val="030303"/>
          <w:sz w:val="24"/>
          <w:szCs w:val="24"/>
        </w:rPr>
        <w:t xml:space="preserve">Water Resistivity in </w:t>
      </w:r>
      <w:proofErr w:type="spellStart"/>
      <w:r w:rsidR="00FA2157" w:rsidRPr="00C01195">
        <w:rPr>
          <w:rFonts w:ascii="Arial" w:hAnsi="Arial" w:cs="Arial"/>
          <w:color w:val="030303"/>
          <w:sz w:val="24"/>
          <w:szCs w:val="24"/>
        </w:rPr>
        <w:t>Schei</w:t>
      </w:r>
      <w:proofErr w:type="spellEnd"/>
      <w:r w:rsidR="00FA2157" w:rsidRPr="00C01195">
        <w:rPr>
          <w:rFonts w:ascii="Arial" w:hAnsi="Arial" w:cs="Arial"/>
          <w:color w:val="030303"/>
          <w:sz w:val="24"/>
          <w:szCs w:val="24"/>
        </w:rPr>
        <w:t xml:space="preserve"> Point and </w:t>
      </w:r>
      <w:proofErr w:type="spellStart"/>
      <w:r w:rsidR="00FA2157" w:rsidRPr="00C01195">
        <w:rPr>
          <w:rFonts w:ascii="Arial" w:hAnsi="Arial" w:cs="Arial"/>
          <w:color w:val="030303"/>
          <w:sz w:val="24"/>
          <w:szCs w:val="24"/>
        </w:rPr>
        <w:t>Bjorne</w:t>
      </w:r>
      <w:proofErr w:type="spellEnd"/>
      <w:r w:rsidR="00FA2157" w:rsidRPr="00C01195">
        <w:rPr>
          <w:rFonts w:ascii="Arial" w:hAnsi="Arial" w:cs="Arial"/>
          <w:color w:val="030303"/>
          <w:sz w:val="24"/>
          <w:szCs w:val="24"/>
        </w:rPr>
        <w:t xml:space="preserve"> sands does not present a problem, except that it is fresher than the Borden Island sand which is above it.  The is not doubt caused some flushing around the outcrop edge</w:t>
      </w:r>
      <w:r w:rsidRPr="00C01195">
        <w:rPr>
          <w:rFonts w:ascii="Arial" w:hAnsi="Arial" w:cs="Arial"/>
          <w:color w:val="030303"/>
          <w:sz w:val="24"/>
          <w:szCs w:val="24"/>
        </w:rPr>
        <w:t xml:space="preserve"> by meteoric water.  Salinity contours are shown in Figure 36.  The deeper parts of the basin exhibit the normal increase of salinity with depth, as does the Borden Island/King Christian sand.  Log and DST water resistivities agree closely so the “a” and “m” problem does not seem to exist.  Temperature is usually taken from Figure 33. Generalized salinity contours for the Borden Island and the Paleozoic section are shown in Figure 37 and 38 respectively, for comparison.</w:t>
      </w:r>
    </w:p>
    <w:p w14:paraId="2003B25A" w14:textId="77777777" w:rsidR="0097578D" w:rsidRPr="00D63E4F" w:rsidRDefault="0097578D" w:rsidP="00B1315D">
      <w:pPr>
        <w:spacing w:line="276" w:lineRule="auto"/>
        <w:rPr>
          <w:rFonts w:ascii="Arial" w:hAnsi="Arial" w:cs="Arial"/>
          <w:color w:val="030303"/>
          <w:sz w:val="24"/>
          <w:szCs w:val="24"/>
        </w:rPr>
      </w:pPr>
    </w:p>
    <w:p w14:paraId="48831F65" w14:textId="0A092D77" w:rsidR="0097578D" w:rsidRPr="00415764" w:rsidRDefault="0097578D" w:rsidP="00415764">
      <w:pPr>
        <w:spacing w:line="276" w:lineRule="auto"/>
        <w:rPr>
          <w:rFonts w:ascii="Arial" w:hAnsi="Arial" w:cs="Arial"/>
          <w:color w:val="030303"/>
          <w:sz w:val="24"/>
          <w:szCs w:val="24"/>
        </w:rPr>
      </w:pPr>
      <w:r w:rsidRPr="00415764">
        <w:rPr>
          <w:rFonts w:ascii="Arial" w:hAnsi="Arial" w:cs="Arial"/>
          <w:b/>
          <w:caps/>
          <w:color w:val="030303"/>
          <w:sz w:val="24"/>
          <w:szCs w:val="24"/>
        </w:rPr>
        <w:t>Water Analysis</w:t>
      </w:r>
      <w:r w:rsidR="00C01195" w:rsidRPr="00415764">
        <w:rPr>
          <w:rFonts w:ascii="Arial" w:hAnsi="Arial" w:cs="Arial"/>
          <w:b/>
          <w:caps/>
          <w:color w:val="030303"/>
          <w:sz w:val="24"/>
          <w:szCs w:val="24"/>
        </w:rPr>
        <w:br/>
      </w:r>
      <w:r w:rsidR="00083656" w:rsidRPr="00415764">
        <w:rPr>
          <w:rFonts w:ascii="Arial" w:hAnsi="Arial" w:cs="Arial"/>
          <w:color w:val="030303"/>
          <w:sz w:val="24"/>
          <w:szCs w:val="24"/>
        </w:rPr>
        <w:t xml:space="preserve">All DST recoveries of water for non-confidential wells are listed in Appendix </w:t>
      </w:r>
      <w:r w:rsidR="000C2F7A" w:rsidRPr="00415764">
        <w:rPr>
          <w:rFonts w:ascii="Arial" w:hAnsi="Arial" w:cs="Arial"/>
          <w:color w:val="030303"/>
          <w:sz w:val="24"/>
          <w:szCs w:val="24"/>
        </w:rPr>
        <w:t>1</w:t>
      </w:r>
      <w:r w:rsidR="00083656" w:rsidRPr="00415764">
        <w:rPr>
          <w:rFonts w:ascii="Arial" w:hAnsi="Arial" w:cs="Arial"/>
          <w:color w:val="030303"/>
          <w:sz w:val="24"/>
          <w:szCs w:val="24"/>
        </w:rPr>
        <w:t>.  Some results are probably filtrate and are so marked, but most are representative samples.  With the known variation in cementation exponents, these salinities should be used with care in log analysis.</w:t>
      </w:r>
    </w:p>
    <w:p w14:paraId="79E34912" w14:textId="2EE9CE84" w:rsidR="0097578D" w:rsidRPr="00D63E4F" w:rsidRDefault="000C2F7A" w:rsidP="00B1315D">
      <w:pPr>
        <w:spacing w:line="276" w:lineRule="auto"/>
        <w:rPr>
          <w:rFonts w:ascii="Arial" w:hAnsi="Arial" w:cs="Arial"/>
          <w:color w:val="030303"/>
          <w:sz w:val="24"/>
          <w:szCs w:val="24"/>
        </w:rPr>
      </w:pPr>
      <w:r>
        <w:rPr>
          <w:rFonts w:ascii="Arial" w:hAnsi="Arial" w:cs="Arial"/>
          <w:color w:val="030303"/>
          <w:sz w:val="24"/>
          <w:szCs w:val="24"/>
        </w:rPr>
        <w:br/>
      </w:r>
      <w:r w:rsidR="00A744F4">
        <w:rPr>
          <w:rFonts w:ascii="Arial" w:hAnsi="Arial" w:cs="Arial"/>
          <w:b/>
          <w:caps/>
          <w:color w:val="030303"/>
          <w:sz w:val="24"/>
          <w:szCs w:val="24"/>
        </w:rPr>
        <w:t xml:space="preserve">log </w:t>
      </w:r>
      <w:r w:rsidR="00083656" w:rsidRPr="000C2F7A">
        <w:rPr>
          <w:rFonts w:ascii="Arial" w:hAnsi="Arial" w:cs="Arial"/>
          <w:b/>
          <w:caps/>
          <w:color w:val="030303"/>
          <w:sz w:val="24"/>
          <w:szCs w:val="24"/>
        </w:rPr>
        <w:t xml:space="preserve">Calibration </w:t>
      </w:r>
      <w:r w:rsidR="00A744F4">
        <w:rPr>
          <w:rFonts w:ascii="Arial" w:hAnsi="Arial" w:cs="Arial"/>
          <w:b/>
          <w:caps/>
          <w:color w:val="030303"/>
          <w:sz w:val="24"/>
          <w:szCs w:val="24"/>
        </w:rPr>
        <w:t xml:space="preserve">and </w:t>
      </w:r>
      <w:r w:rsidR="00083656" w:rsidRPr="000C2F7A">
        <w:rPr>
          <w:rFonts w:ascii="Arial" w:hAnsi="Arial" w:cs="Arial"/>
          <w:b/>
          <w:caps/>
          <w:color w:val="030303"/>
          <w:sz w:val="24"/>
          <w:szCs w:val="24"/>
        </w:rPr>
        <w:t>Normalization</w:t>
      </w:r>
      <w:r w:rsidR="001613D8">
        <w:rPr>
          <w:rFonts w:ascii="Arial" w:hAnsi="Arial" w:cs="Arial"/>
          <w:b/>
          <w:caps/>
          <w:color w:val="030303"/>
          <w:sz w:val="24"/>
          <w:szCs w:val="24"/>
        </w:rPr>
        <w:br/>
      </w:r>
      <w:r w:rsidR="00083656" w:rsidRPr="00D63E4F">
        <w:rPr>
          <w:rFonts w:ascii="Arial" w:hAnsi="Arial" w:cs="Arial"/>
          <w:color w:val="030303"/>
          <w:sz w:val="24"/>
          <w:szCs w:val="24"/>
        </w:rPr>
        <w:lastRenderedPageBreak/>
        <w:t xml:space="preserve">Normalization of log data has so far been used only in the Borden Island – King Christian Sands.  In the Drake and Hecla area, the logs are normalized in the bottom 100 feet of the </w:t>
      </w:r>
      <w:proofErr w:type="spellStart"/>
      <w:r w:rsidR="00083656" w:rsidRPr="00D63E4F">
        <w:rPr>
          <w:rFonts w:ascii="Arial" w:hAnsi="Arial" w:cs="Arial"/>
          <w:color w:val="030303"/>
          <w:sz w:val="24"/>
          <w:szCs w:val="24"/>
        </w:rPr>
        <w:t>Savik</w:t>
      </w:r>
      <w:proofErr w:type="spellEnd"/>
      <w:r w:rsidR="00083656" w:rsidRPr="00D63E4F">
        <w:rPr>
          <w:rFonts w:ascii="Arial" w:hAnsi="Arial" w:cs="Arial"/>
          <w:color w:val="030303"/>
          <w:sz w:val="24"/>
          <w:szCs w:val="24"/>
        </w:rPr>
        <w:t xml:space="preserve"> </w:t>
      </w:r>
      <w:r>
        <w:rPr>
          <w:rFonts w:ascii="Arial" w:hAnsi="Arial" w:cs="Arial"/>
          <w:color w:val="030303"/>
          <w:sz w:val="24"/>
          <w:szCs w:val="24"/>
        </w:rPr>
        <w:t>Sh</w:t>
      </w:r>
      <w:r w:rsidR="00083656" w:rsidRPr="00D63E4F">
        <w:rPr>
          <w:rFonts w:ascii="Arial" w:hAnsi="Arial" w:cs="Arial"/>
          <w:color w:val="030303"/>
          <w:sz w:val="24"/>
          <w:szCs w:val="24"/>
        </w:rPr>
        <w:t xml:space="preserve">ale, which is immediately above the </w:t>
      </w:r>
      <w:r w:rsidR="001613D8">
        <w:rPr>
          <w:rFonts w:ascii="Arial" w:hAnsi="Arial" w:cs="Arial"/>
          <w:color w:val="030303"/>
          <w:sz w:val="24"/>
          <w:szCs w:val="24"/>
        </w:rPr>
        <w:t>L</w:t>
      </w:r>
      <w:r w:rsidR="00083656" w:rsidRPr="00D63E4F">
        <w:rPr>
          <w:rFonts w:ascii="Arial" w:hAnsi="Arial" w:cs="Arial"/>
          <w:color w:val="030303"/>
          <w:sz w:val="24"/>
          <w:szCs w:val="24"/>
        </w:rPr>
        <w:t xml:space="preserve">ower </w:t>
      </w:r>
      <w:proofErr w:type="spellStart"/>
      <w:r w:rsidR="00083656" w:rsidRPr="00D63E4F">
        <w:rPr>
          <w:rFonts w:ascii="Arial" w:hAnsi="Arial" w:cs="Arial"/>
          <w:color w:val="030303"/>
          <w:sz w:val="24"/>
          <w:szCs w:val="24"/>
        </w:rPr>
        <w:t>Wilkie</w:t>
      </w:r>
      <w:proofErr w:type="spellEnd"/>
      <w:r w:rsidR="00083656" w:rsidRPr="00D63E4F">
        <w:rPr>
          <w:rFonts w:ascii="Arial" w:hAnsi="Arial" w:cs="Arial"/>
          <w:color w:val="030303"/>
          <w:sz w:val="24"/>
          <w:szCs w:val="24"/>
        </w:rPr>
        <w:t xml:space="preserve"> Point reservoir.  The density and neutron logs are shifted, if required, to conform to a model established by Drake F-16 and Hecla F-62 (both wells have extensive core data).</w:t>
      </w:r>
    </w:p>
    <w:p w14:paraId="5EFE7297" w14:textId="508FE025" w:rsidR="00083656" w:rsidRPr="00D63E4F" w:rsidRDefault="00083656"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All </w:t>
      </w:r>
      <w:proofErr w:type="spellStart"/>
      <w:r w:rsidRPr="00D63E4F">
        <w:rPr>
          <w:rFonts w:ascii="Arial" w:hAnsi="Arial" w:cs="Arial"/>
          <w:color w:val="030303"/>
          <w:sz w:val="24"/>
          <w:szCs w:val="24"/>
        </w:rPr>
        <w:t>Ellef</w:t>
      </w:r>
      <w:proofErr w:type="spellEnd"/>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Ri</w:t>
      </w:r>
      <w:r w:rsidR="00CD0632" w:rsidRPr="00D63E4F">
        <w:rPr>
          <w:rFonts w:ascii="Arial" w:hAnsi="Arial" w:cs="Arial"/>
          <w:color w:val="030303"/>
          <w:sz w:val="24"/>
          <w:szCs w:val="24"/>
        </w:rPr>
        <w:t>ngnes</w:t>
      </w:r>
      <w:proofErr w:type="spellEnd"/>
      <w:r w:rsidR="00CD0632" w:rsidRPr="00D63E4F">
        <w:rPr>
          <w:rFonts w:ascii="Arial" w:hAnsi="Arial" w:cs="Arial"/>
          <w:color w:val="030303"/>
          <w:sz w:val="24"/>
          <w:szCs w:val="24"/>
        </w:rPr>
        <w:t xml:space="preserve">  wells have water zones, so the shift is determined primarily by requiring logs to agree in clean wet sands, and secondarily by the </w:t>
      </w:r>
      <w:proofErr w:type="spellStart"/>
      <w:r w:rsidR="00CD0632" w:rsidRPr="00D63E4F">
        <w:rPr>
          <w:rFonts w:ascii="Arial" w:hAnsi="Arial" w:cs="Arial"/>
          <w:color w:val="030303"/>
          <w:sz w:val="24"/>
          <w:szCs w:val="24"/>
        </w:rPr>
        <w:t>Savik</w:t>
      </w:r>
      <w:proofErr w:type="spellEnd"/>
      <w:r w:rsidR="00CD0632" w:rsidRPr="00D63E4F">
        <w:rPr>
          <w:rFonts w:ascii="Arial" w:hAnsi="Arial" w:cs="Arial"/>
          <w:color w:val="030303"/>
          <w:sz w:val="24"/>
          <w:szCs w:val="24"/>
        </w:rPr>
        <w:t xml:space="preserve"> shale.  In some cases the shale is behind the casing and in other</w:t>
      </w:r>
      <w:r w:rsidR="001613D8">
        <w:rPr>
          <w:rFonts w:ascii="Arial" w:hAnsi="Arial" w:cs="Arial"/>
          <w:color w:val="030303"/>
          <w:sz w:val="24"/>
          <w:szCs w:val="24"/>
        </w:rPr>
        <w:t>s,</w:t>
      </w:r>
      <w:r w:rsidR="00CD0632" w:rsidRPr="00D63E4F">
        <w:rPr>
          <w:rFonts w:ascii="Arial" w:hAnsi="Arial" w:cs="Arial"/>
          <w:color w:val="030303"/>
          <w:sz w:val="24"/>
          <w:szCs w:val="24"/>
        </w:rPr>
        <w:t xml:space="preserve"> depth of burial or washed out hole makes this normalization procedure inappropriate. </w:t>
      </w:r>
    </w:p>
    <w:p w14:paraId="4858387D" w14:textId="469EEE75" w:rsidR="00CD0632" w:rsidRPr="00D63E4F" w:rsidRDefault="00CD0632" w:rsidP="00B1315D">
      <w:pPr>
        <w:spacing w:line="276" w:lineRule="auto"/>
        <w:rPr>
          <w:rFonts w:ascii="Arial" w:hAnsi="Arial" w:cs="Arial"/>
          <w:color w:val="030303"/>
          <w:sz w:val="24"/>
          <w:szCs w:val="24"/>
        </w:rPr>
      </w:pPr>
      <w:r w:rsidRPr="00D63E4F">
        <w:rPr>
          <w:rFonts w:ascii="Arial" w:hAnsi="Arial" w:cs="Arial"/>
          <w:color w:val="030303"/>
          <w:sz w:val="24"/>
          <w:szCs w:val="24"/>
        </w:rPr>
        <w:t>A histogram of shifts for each log type is shown in Figure 39.  The majority of the wells are not shifted.</w:t>
      </w:r>
    </w:p>
    <w:p w14:paraId="5A2ED4AC" w14:textId="5EE4A1BE" w:rsidR="00CD0632" w:rsidRPr="00D63E4F" w:rsidRDefault="00CD0632" w:rsidP="00B1315D">
      <w:pPr>
        <w:spacing w:line="276" w:lineRule="auto"/>
        <w:rPr>
          <w:rFonts w:ascii="Arial" w:hAnsi="Arial" w:cs="Arial"/>
          <w:color w:val="030303"/>
          <w:sz w:val="24"/>
          <w:szCs w:val="24"/>
        </w:rPr>
      </w:pPr>
      <w:r w:rsidRPr="00D63E4F">
        <w:rPr>
          <w:rFonts w:ascii="Arial" w:hAnsi="Arial" w:cs="Arial"/>
          <w:color w:val="030303"/>
          <w:sz w:val="24"/>
          <w:szCs w:val="24"/>
        </w:rPr>
        <w:t>A density-neutron crossplot for a typical well is show in Figure 40 and 41, illustrating the need for the shift to the density log. Both the shale point and the maximum porosity would be seriously different from the standard model if no shift is applied.  Core analysis on 18 wells provided adequate control for normalization and verification of the standard model.</w:t>
      </w:r>
    </w:p>
    <w:p w14:paraId="041DD4A9" w14:textId="07741AAF" w:rsidR="00CD0632" w:rsidRPr="00D63E4F" w:rsidRDefault="00CD0632" w:rsidP="00B1315D">
      <w:pPr>
        <w:spacing w:line="276" w:lineRule="auto"/>
        <w:rPr>
          <w:rFonts w:ascii="Arial" w:hAnsi="Arial" w:cs="Arial"/>
          <w:color w:val="030303"/>
          <w:sz w:val="24"/>
          <w:szCs w:val="24"/>
        </w:rPr>
      </w:pPr>
    </w:p>
    <w:p w14:paraId="77648AFD" w14:textId="6F92D601" w:rsidR="00CD0632" w:rsidRPr="00D63E4F" w:rsidRDefault="00CD0632" w:rsidP="00B1315D">
      <w:pPr>
        <w:spacing w:line="276" w:lineRule="auto"/>
        <w:rPr>
          <w:rFonts w:ascii="Arial" w:hAnsi="Arial" w:cs="Arial"/>
          <w:color w:val="030303"/>
          <w:sz w:val="24"/>
          <w:szCs w:val="24"/>
        </w:rPr>
      </w:pPr>
      <w:r w:rsidRPr="00F270FB">
        <w:rPr>
          <w:rFonts w:ascii="Arial" w:hAnsi="Arial" w:cs="Arial"/>
          <w:b/>
          <w:color w:val="030303"/>
          <w:sz w:val="24"/>
          <w:szCs w:val="24"/>
        </w:rPr>
        <w:t>LOGGING ODDITIES AND PROBLEMS</w:t>
      </w:r>
      <w:r w:rsidR="00FB4CFA">
        <w:rPr>
          <w:rFonts w:ascii="Arial" w:hAnsi="Arial" w:cs="Arial"/>
          <w:b/>
          <w:color w:val="030303"/>
          <w:sz w:val="24"/>
          <w:szCs w:val="24"/>
        </w:rPr>
        <w:br/>
      </w:r>
      <w:r w:rsidR="00DD5347" w:rsidRPr="00D63E4F">
        <w:rPr>
          <w:rFonts w:ascii="Arial" w:hAnsi="Arial" w:cs="Arial"/>
          <w:color w:val="030303"/>
          <w:sz w:val="24"/>
          <w:szCs w:val="24"/>
        </w:rPr>
        <w:t>Some interpretation problems have already been discussed, for example, the fresh water gas sands, the heavy minerals, the variable “a” and “m”, and the lack of a water zone for much of the Drake and Hecla fields.  There are others, not the least of which is bad hole.</w:t>
      </w:r>
    </w:p>
    <w:p w14:paraId="48AF60BA" w14:textId="52C970D2" w:rsidR="00DD5347" w:rsidRPr="00D63E4F" w:rsidRDefault="00DD5347" w:rsidP="00B1315D">
      <w:pPr>
        <w:spacing w:line="276" w:lineRule="auto"/>
        <w:rPr>
          <w:rFonts w:ascii="Arial" w:hAnsi="Arial" w:cs="Arial"/>
          <w:color w:val="030303"/>
          <w:sz w:val="24"/>
          <w:szCs w:val="24"/>
        </w:rPr>
      </w:pPr>
      <w:r w:rsidRPr="00D63E4F">
        <w:rPr>
          <w:rFonts w:ascii="Arial" w:hAnsi="Arial" w:cs="Arial"/>
          <w:color w:val="030303"/>
          <w:sz w:val="24"/>
          <w:szCs w:val="24"/>
        </w:rPr>
        <w:t>Figure 42 shows the log data and several computed logs over some very rough hole at Chads B-64</w:t>
      </w:r>
      <w:r w:rsidR="007F14D0" w:rsidRPr="00D63E4F">
        <w:rPr>
          <w:rFonts w:ascii="Arial" w:hAnsi="Arial" w:cs="Arial"/>
          <w:color w:val="030303"/>
          <w:sz w:val="24"/>
          <w:szCs w:val="24"/>
        </w:rPr>
        <w:t>, which has a number of prospective (but thin) gas sands.  Interpretation is based almost solely on the Gamma Ray, and the porosity is only approximately known.  It is interesting to note the large change in computed porosity caused by the change in computed hydrocarbon effect after changing the water resistivity.  This is also a case where we forced Saraband to accept sonic data as a porosity log in lieu of the density, which is virtually useless in the rough large hole.  We invented a “big arm” density tool that will open to 25 inches to he</w:t>
      </w:r>
      <w:r w:rsidR="00FB4CFA">
        <w:rPr>
          <w:rFonts w:ascii="Arial" w:hAnsi="Arial" w:cs="Arial"/>
          <w:color w:val="030303"/>
          <w:sz w:val="24"/>
          <w:szCs w:val="24"/>
        </w:rPr>
        <w:t>l</w:t>
      </w:r>
      <w:r w:rsidR="007F14D0" w:rsidRPr="00D63E4F">
        <w:rPr>
          <w:rFonts w:ascii="Arial" w:hAnsi="Arial" w:cs="Arial"/>
          <w:color w:val="030303"/>
          <w:sz w:val="24"/>
          <w:szCs w:val="24"/>
        </w:rPr>
        <w:t>p circumvent this problem, but pad pressure is sometimes insufficient.  Better hole conditions are a prerequisite to adequate interpretation in these zones.</w:t>
      </w:r>
    </w:p>
    <w:p w14:paraId="0EB17030" w14:textId="4FE2103E" w:rsidR="0097578D" w:rsidRPr="00D63E4F" w:rsidRDefault="00B90660" w:rsidP="00B1315D">
      <w:pPr>
        <w:spacing w:line="276" w:lineRule="auto"/>
        <w:rPr>
          <w:rFonts w:ascii="Arial" w:hAnsi="Arial" w:cs="Arial"/>
          <w:color w:val="030303"/>
          <w:sz w:val="24"/>
          <w:szCs w:val="24"/>
        </w:rPr>
      </w:pPr>
      <w:r w:rsidRPr="00B90660">
        <w:rPr>
          <w:rFonts w:ascii="Arial" w:hAnsi="Arial" w:cs="Arial"/>
          <w:b/>
          <w:color w:val="030303"/>
          <w:sz w:val="24"/>
          <w:szCs w:val="24"/>
        </w:rPr>
        <w:t>SALT MUD</w:t>
      </w:r>
      <w:r>
        <w:rPr>
          <w:rFonts w:ascii="Arial" w:hAnsi="Arial" w:cs="Arial"/>
          <w:color w:val="030303"/>
          <w:sz w:val="24"/>
          <w:szCs w:val="24"/>
        </w:rPr>
        <w:br/>
      </w:r>
      <w:r w:rsidR="00B92DE0" w:rsidRPr="00D63E4F">
        <w:rPr>
          <w:rFonts w:ascii="Arial" w:hAnsi="Arial" w:cs="Arial"/>
          <w:color w:val="030303"/>
          <w:sz w:val="24"/>
          <w:szCs w:val="24"/>
        </w:rPr>
        <w:t xml:space="preserve">The effect of a saturated salt mud system in very low porosity is quite drastic. Logs from Sabine Bay A-07, which was drilled through several thousand feet of clean salt are almost useless; the MSFL is the only log which corresponds to the apparent porosity/lithology logs.  The DIL and DLL do not respond adequately to the formation.  </w:t>
      </w:r>
      <w:r w:rsidR="00B92DE0" w:rsidRPr="00D63E4F">
        <w:rPr>
          <w:rFonts w:ascii="Arial" w:hAnsi="Arial" w:cs="Arial"/>
          <w:color w:val="030303"/>
          <w:sz w:val="24"/>
          <w:szCs w:val="24"/>
        </w:rPr>
        <w:lastRenderedPageBreak/>
        <w:t xml:space="preserve">For some reason also the clean dolomite and limestone in this well caved or sloughed off, making for a very noisy density and neutron log.  The sonic log is the only </w:t>
      </w:r>
      <w:r w:rsidR="00EE0724" w:rsidRPr="00D63E4F">
        <w:rPr>
          <w:rFonts w:ascii="Arial" w:hAnsi="Arial" w:cs="Arial"/>
          <w:color w:val="030303"/>
          <w:sz w:val="24"/>
          <w:szCs w:val="24"/>
        </w:rPr>
        <w:t>savior</w:t>
      </w:r>
      <w:r w:rsidR="00B92DE0" w:rsidRPr="00D63E4F">
        <w:rPr>
          <w:rFonts w:ascii="Arial" w:hAnsi="Arial" w:cs="Arial"/>
          <w:color w:val="030303"/>
          <w:sz w:val="24"/>
          <w:szCs w:val="24"/>
        </w:rPr>
        <w:t xml:space="preserve"> in this kind of hole.  The explanation for the carbonates caving is not known, but fracturing </w:t>
      </w:r>
      <w:r w:rsidR="00EE0724" w:rsidRPr="00D63E4F">
        <w:rPr>
          <w:rFonts w:ascii="Arial" w:hAnsi="Arial" w:cs="Arial"/>
          <w:color w:val="030303"/>
          <w:sz w:val="24"/>
          <w:szCs w:val="24"/>
        </w:rPr>
        <w:t>either</w:t>
      </w:r>
      <w:r w:rsidR="00B92DE0" w:rsidRPr="00D63E4F">
        <w:rPr>
          <w:rFonts w:ascii="Arial" w:hAnsi="Arial" w:cs="Arial"/>
          <w:color w:val="030303"/>
          <w:sz w:val="24"/>
          <w:szCs w:val="24"/>
        </w:rPr>
        <w:t xml:space="preserve"> in situ or generated by stress relief after drilling is probable.</w:t>
      </w:r>
      <w:r w:rsidR="00A744F4">
        <w:rPr>
          <w:rFonts w:ascii="Arial" w:hAnsi="Arial" w:cs="Arial"/>
          <w:color w:val="030303"/>
          <w:sz w:val="24"/>
          <w:szCs w:val="24"/>
        </w:rPr>
        <w:br/>
      </w:r>
      <w:r w:rsidR="00A744F4">
        <w:rPr>
          <w:rFonts w:ascii="Arial" w:hAnsi="Arial" w:cs="Arial"/>
          <w:color w:val="030303"/>
          <w:sz w:val="24"/>
          <w:szCs w:val="24"/>
        </w:rPr>
        <w:br/>
      </w:r>
      <w:r w:rsidR="00A744F4">
        <w:rPr>
          <w:rFonts w:ascii="Arial" w:hAnsi="Arial" w:cs="Arial"/>
          <w:color w:val="030303"/>
          <w:sz w:val="24"/>
          <w:szCs w:val="24"/>
        </w:rPr>
        <w:br/>
      </w:r>
      <w:r w:rsidR="0028049A" w:rsidRPr="00A744F4">
        <w:rPr>
          <w:rFonts w:ascii="Arial" w:hAnsi="Arial" w:cs="Arial"/>
          <w:b/>
          <w:caps/>
          <w:color w:val="030303"/>
          <w:sz w:val="24"/>
          <w:szCs w:val="24"/>
        </w:rPr>
        <w:t>Conductive Graphite</w:t>
      </w:r>
      <w:r w:rsidR="00A744F4">
        <w:rPr>
          <w:rFonts w:ascii="Arial" w:hAnsi="Arial" w:cs="Arial"/>
          <w:b/>
          <w:caps/>
          <w:color w:val="030303"/>
          <w:sz w:val="24"/>
          <w:szCs w:val="24"/>
        </w:rPr>
        <w:br/>
      </w:r>
      <w:r w:rsidR="0028049A" w:rsidRPr="00D63E4F">
        <w:rPr>
          <w:rFonts w:ascii="Arial" w:hAnsi="Arial" w:cs="Arial"/>
          <w:color w:val="030303"/>
          <w:sz w:val="24"/>
          <w:szCs w:val="24"/>
        </w:rPr>
        <w:t xml:space="preserve">A strange set of logs were taken in Bar </w:t>
      </w:r>
      <w:proofErr w:type="spellStart"/>
      <w:r w:rsidR="0028049A" w:rsidRPr="00D63E4F">
        <w:rPr>
          <w:rFonts w:ascii="Arial" w:hAnsi="Arial" w:cs="Arial"/>
          <w:color w:val="030303"/>
          <w:sz w:val="24"/>
          <w:szCs w:val="24"/>
        </w:rPr>
        <w:t>Harbour</w:t>
      </w:r>
      <w:proofErr w:type="spellEnd"/>
      <w:r w:rsidR="0028049A" w:rsidRPr="00D63E4F">
        <w:rPr>
          <w:rFonts w:ascii="Arial" w:hAnsi="Arial" w:cs="Arial"/>
          <w:color w:val="030303"/>
          <w:sz w:val="24"/>
          <w:szCs w:val="24"/>
        </w:rPr>
        <w:t xml:space="preserve"> E-76 (Figure 43).  The porosity logs appear reasonable and very low in porosity, but the induction log did not recognize the tight zones.  The conductive streaks resembled pyrite on logs but none was described in samples, although pyrobitumen (normally resistive) was described.  Tool failure was suspected at this point so the ES was run.  It also showed the conductive mineral; the log re</w:t>
      </w:r>
      <w:r>
        <w:rPr>
          <w:rFonts w:ascii="Arial" w:hAnsi="Arial" w:cs="Arial"/>
          <w:color w:val="030303"/>
          <w:sz w:val="24"/>
          <w:szCs w:val="24"/>
        </w:rPr>
        <w:t>a</w:t>
      </w:r>
      <w:r w:rsidR="0028049A" w:rsidRPr="00D63E4F">
        <w:rPr>
          <w:rFonts w:ascii="Arial" w:hAnsi="Arial" w:cs="Arial"/>
          <w:color w:val="030303"/>
          <w:sz w:val="24"/>
          <w:szCs w:val="24"/>
        </w:rPr>
        <w:t xml:space="preserve">ding as low as 0.4 ohm-m in some places. </w:t>
      </w:r>
    </w:p>
    <w:p w14:paraId="69125F9A" w14:textId="68BF85DB" w:rsidR="0028049A" w:rsidRPr="00D63E4F" w:rsidRDefault="0028049A" w:rsidP="00B1315D">
      <w:pPr>
        <w:spacing w:line="276" w:lineRule="auto"/>
        <w:rPr>
          <w:rFonts w:ascii="Arial" w:hAnsi="Arial" w:cs="Arial"/>
          <w:color w:val="030303"/>
          <w:sz w:val="24"/>
          <w:szCs w:val="24"/>
        </w:rPr>
      </w:pPr>
      <w:r w:rsidRPr="00D63E4F">
        <w:rPr>
          <w:rFonts w:ascii="Arial" w:hAnsi="Arial" w:cs="Arial"/>
          <w:color w:val="030303"/>
          <w:sz w:val="24"/>
          <w:szCs w:val="24"/>
        </w:rPr>
        <w:t>Lab analysis subsequently showed the “pyrobitumen” to be pure graphite, which is highly conductive.  Graphite is the final phases of temperature pressure reduction of hydrocarbons.</w:t>
      </w:r>
    </w:p>
    <w:p w14:paraId="677248A7" w14:textId="265A2009" w:rsidR="0028049A" w:rsidRPr="00D63E4F" w:rsidRDefault="0028049A" w:rsidP="00B1315D">
      <w:pPr>
        <w:spacing w:line="276" w:lineRule="auto"/>
        <w:rPr>
          <w:rFonts w:ascii="Arial" w:hAnsi="Arial" w:cs="Arial"/>
          <w:color w:val="030303"/>
          <w:sz w:val="24"/>
          <w:szCs w:val="24"/>
        </w:rPr>
      </w:pPr>
    </w:p>
    <w:p w14:paraId="135555D0" w14:textId="0ADF6F05" w:rsidR="0028049A" w:rsidRPr="00D63E4F" w:rsidRDefault="0028049A" w:rsidP="00B1315D">
      <w:pPr>
        <w:spacing w:line="276" w:lineRule="auto"/>
        <w:rPr>
          <w:rFonts w:ascii="Arial" w:hAnsi="Arial" w:cs="Arial"/>
          <w:color w:val="030303"/>
          <w:sz w:val="24"/>
          <w:szCs w:val="24"/>
        </w:rPr>
      </w:pPr>
      <w:r w:rsidRPr="00A744F4">
        <w:rPr>
          <w:rFonts w:ascii="Arial" w:hAnsi="Arial" w:cs="Arial"/>
          <w:b/>
          <w:caps/>
          <w:color w:val="030303"/>
          <w:sz w:val="24"/>
          <w:szCs w:val="24"/>
        </w:rPr>
        <w:t xml:space="preserve">Overpressure </w:t>
      </w:r>
      <w:r w:rsidR="00A744F4" w:rsidRPr="00A744F4">
        <w:rPr>
          <w:rFonts w:ascii="Arial" w:hAnsi="Arial" w:cs="Arial"/>
          <w:b/>
          <w:caps/>
          <w:color w:val="030303"/>
          <w:sz w:val="24"/>
          <w:szCs w:val="24"/>
        </w:rPr>
        <w:t>and Gas Hydrates</w:t>
      </w:r>
      <w:r w:rsidR="00B90660">
        <w:rPr>
          <w:rFonts w:ascii="Arial" w:hAnsi="Arial" w:cs="Arial"/>
          <w:b/>
          <w:caps/>
          <w:color w:val="030303"/>
          <w:sz w:val="24"/>
          <w:szCs w:val="24"/>
        </w:rPr>
        <w:br/>
      </w:r>
      <w:r w:rsidRPr="00D63E4F">
        <w:rPr>
          <w:rFonts w:ascii="Arial" w:hAnsi="Arial" w:cs="Arial"/>
          <w:color w:val="030303"/>
          <w:sz w:val="24"/>
          <w:szCs w:val="24"/>
        </w:rPr>
        <w:t xml:space="preserve">Slightly </w:t>
      </w:r>
      <w:proofErr w:type="spellStart"/>
      <w:r w:rsidRPr="00D63E4F">
        <w:rPr>
          <w:rFonts w:ascii="Arial" w:hAnsi="Arial" w:cs="Arial"/>
          <w:color w:val="030303"/>
          <w:sz w:val="24"/>
          <w:szCs w:val="24"/>
        </w:rPr>
        <w:t>overpressured</w:t>
      </w:r>
      <w:proofErr w:type="spellEnd"/>
      <w:r w:rsidRPr="00D63E4F">
        <w:rPr>
          <w:rFonts w:ascii="Arial" w:hAnsi="Arial" w:cs="Arial"/>
          <w:color w:val="030303"/>
          <w:sz w:val="24"/>
          <w:szCs w:val="24"/>
        </w:rPr>
        <w:t xml:space="preserve"> shales are a problem in the number of areas in the High Arctic.  Data from Jackson G-16 in Figure 44 illustrate</w:t>
      </w:r>
      <w:r w:rsidR="009410E0">
        <w:rPr>
          <w:rFonts w:ascii="Arial" w:hAnsi="Arial" w:cs="Arial"/>
          <w:color w:val="030303"/>
          <w:sz w:val="24"/>
          <w:szCs w:val="24"/>
        </w:rPr>
        <w:t>s</w:t>
      </w:r>
      <w:r w:rsidRPr="00D63E4F">
        <w:rPr>
          <w:rFonts w:ascii="Arial" w:hAnsi="Arial" w:cs="Arial"/>
          <w:color w:val="030303"/>
          <w:sz w:val="24"/>
          <w:szCs w:val="24"/>
        </w:rPr>
        <w:t xml:space="preserve"> the departures from normal gradients on all logs in the </w:t>
      </w:r>
      <w:proofErr w:type="spellStart"/>
      <w:r w:rsidRPr="00D63E4F">
        <w:rPr>
          <w:rFonts w:ascii="Arial" w:hAnsi="Arial" w:cs="Arial"/>
          <w:color w:val="030303"/>
          <w:sz w:val="24"/>
          <w:szCs w:val="24"/>
        </w:rPr>
        <w:t>overpressured</w:t>
      </w:r>
      <w:proofErr w:type="spellEnd"/>
      <w:r w:rsidRPr="00D63E4F">
        <w:rPr>
          <w:rFonts w:ascii="Arial" w:hAnsi="Arial" w:cs="Arial"/>
          <w:color w:val="030303"/>
          <w:sz w:val="24"/>
          <w:szCs w:val="24"/>
        </w:rPr>
        <w:t xml:space="preserve"> zones.  Drilling difficulties were encountered in the shaly sands at 1760 and 1965, where gas kicks were noticed.  </w:t>
      </w:r>
      <w:r w:rsidR="00130C41" w:rsidRPr="00D63E4F">
        <w:rPr>
          <w:rFonts w:ascii="Arial" w:hAnsi="Arial" w:cs="Arial"/>
          <w:color w:val="030303"/>
          <w:sz w:val="24"/>
          <w:szCs w:val="24"/>
        </w:rPr>
        <w:t>Several days were spen</w:t>
      </w:r>
      <w:r w:rsidR="009410E0">
        <w:rPr>
          <w:rFonts w:ascii="Arial" w:hAnsi="Arial" w:cs="Arial"/>
          <w:color w:val="030303"/>
          <w:sz w:val="24"/>
          <w:szCs w:val="24"/>
        </w:rPr>
        <w:t>t</w:t>
      </w:r>
      <w:r w:rsidR="00130C41" w:rsidRPr="00D63E4F">
        <w:rPr>
          <w:rFonts w:ascii="Arial" w:hAnsi="Arial" w:cs="Arial"/>
          <w:color w:val="030303"/>
          <w:sz w:val="24"/>
          <w:szCs w:val="24"/>
        </w:rPr>
        <w:t xml:space="preserve"> conditioning mud (mostly to cool </w:t>
      </w:r>
      <w:r w:rsidR="009410E0">
        <w:rPr>
          <w:rFonts w:ascii="Arial" w:hAnsi="Arial" w:cs="Arial"/>
          <w:color w:val="030303"/>
          <w:sz w:val="24"/>
          <w:szCs w:val="24"/>
        </w:rPr>
        <w:t>i</w:t>
      </w:r>
      <w:r w:rsidR="00130C41" w:rsidRPr="00D63E4F">
        <w:rPr>
          <w:rFonts w:ascii="Arial" w:hAnsi="Arial" w:cs="Arial"/>
          <w:color w:val="030303"/>
          <w:sz w:val="24"/>
          <w:szCs w:val="24"/>
        </w:rPr>
        <w:t>t) as gas hydrates are possible at this depth.  No hydrates are seen on the logs but this may be due to melting and subsequent invasion masking the effect of hydrates.  We suspect hydrates have been present elsewhere and not seen for this reason.  A full scale overpressure study of the entire Arctic using log data, is to be undertaken soon.</w:t>
      </w:r>
    </w:p>
    <w:p w14:paraId="14BF5DFB" w14:textId="0C852D72" w:rsidR="0028049A" w:rsidRPr="00D63E4F" w:rsidRDefault="0028049A" w:rsidP="00B1315D">
      <w:pPr>
        <w:spacing w:line="276" w:lineRule="auto"/>
        <w:rPr>
          <w:rFonts w:ascii="Arial" w:hAnsi="Arial" w:cs="Arial"/>
          <w:color w:val="030303"/>
          <w:sz w:val="24"/>
          <w:szCs w:val="24"/>
        </w:rPr>
      </w:pPr>
    </w:p>
    <w:p w14:paraId="09D07983" w14:textId="3F902459" w:rsidR="0028049A" w:rsidRPr="00D63E4F" w:rsidRDefault="00130C41" w:rsidP="00B1315D">
      <w:pPr>
        <w:spacing w:line="276" w:lineRule="auto"/>
        <w:rPr>
          <w:rFonts w:ascii="Arial" w:hAnsi="Arial" w:cs="Arial"/>
          <w:color w:val="030303"/>
          <w:sz w:val="24"/>
          <w:szCs w:val="24"/>
        </w:rPr>
      </w:pPr>
      <w:r w:rsidRPr="00A744F4">
        <w:rPr>
          <w:rFonts w:ascii="Arial" w:hAnsi="Arial" w:cs="Arial"/>
          <w:b/>
          <w:caps/>
          <w:color w:val="030303"/>
          <w:sz w:val="24"/>
          <w:szCs w:val="24"/>
        </w:rPr>
        <w:t>Gamma Ray Problems</w:t>
      </w:r>
      <w:r w:rsidR="009410E0">
        <w:rPr>
          <w:rFonts w:ascii="Arial" w:hAnsi="Arial" w:cs="Arial"/>
          <w:b/>
          <w:caps/>
          <w:color w:val="030303"/>
          <w:sz w:val="24"/>
          <w:szCs w:val="24"/>
        </w:rPr>
        <w:br/>
      </w:r>
      <w:r w:rsidR="00643A55" w:rsidRPr="00D63E4F">
        <w:rPr>
          <w:rFonts w:ascii="Arial" w:hAnsi="Arial" w:cs="Arial"/>
          <w:color w:val="030303"/>
          <w:sz w:val="24"/>
          <w:szCs w:val="24"/>
        </w:rPr>
        <w:t>In a number of holes we have found spurious Gamma Ray effects.  These take the form of a zero shift, or a sensitivity change or an apparent time constant change between two runs in the same hole. These are attributed to tool problems within the combination tool system.  The problem is unpredictable and is not removed by normal field calibration procedures.</w:t>
      </w:r>
    </w:p>
    <w:p w14:paraId="25063BA8" w14:textId="621AD7FF" w:rsidR="0028049A" w:rsidRPr="00D63E4F" w:rsidRDefault="00643A55" w:rsidP="00B1315D">
      <w:pPr>
        <w:spacing w:line="276" w:lineRule="auto"/>
        <w:rPr>
          <w:rFonts w:ascii="Arial" w:hAnsi="Arial" w:cs="Arial"/>
          <w:color w:val="030303"/>
          <w:sz w:val="24"/>
          <w:szCs w:val="24"/>
        </w:rPr>
      </w:pPr>
      <w:r w:rsidRPr="00D63E4F">
        <w:rPr>
          <w:rFonts w:ascii="Arial" w:hAnsi="Arial" w:cs="Arial"/>
          <w:color w:val="030303"/>
          <w:sz w:val="24"/>
          <w:szCs w:val="24"/>
        </w:rPr>
        <w:t>Another spurious Gamma Ray anomaly occurs in any hole in which the CNL source has irradiated the for</w:t>
      </w:r>
      <w:r w:rsidR="009410E0">
        <w:rPr>
          <w:rFonts w:ascii="Arial" w:hAnsi="Arial" w:cs="Arial"/>
          <w:color w:val="030303"/>
          <w:sz w:val="24"/>
          <w:szCs w:val="24"/>
        </w:rPr>
        <w:t>m</w:t>
      </w:r>
      <w:r w:rsidRPr="00D63E4F">
        <w:rPr>
          <w:rFonts w:ascii="Arial" w:hAnsi="Arial" w:cs="Arial"/>
          <w:color w:val="030303"/>
          <w:sz w:val="24"/>
          <w:szCs w:val="24"/>
        </w:rPr>
        <w:t xml:space="preserve">ation for more than a few minutes.  A large GR spike (about 6 feet thick) of 200 – 300 API units amplitude is seen, which fades away in an hour or so.  </w:t>
      </w:r>
      <w:r w:rsidRPr="00D63E4F">
        <w:rPr>
          <w:rFonts w:ascii="Arial" w:hAnsi="Arial" w:cs="Arial"/>
          <w:color w:val="030303"/>
          <w:sz w:val="24"/>
          <w:szCs w:val="24"/>
        </w:rPr>
        <w:lastRenderedPageBreak/>
        <w:t>The</w:t>
      </w:r>
      <w:r w:rsidR="002D3841">
        <w:rPr>
          <w:rFonts w:ascii="Arial" w:hAnsi="Arial" w:cs="Arial"/>
          <w:color w:val="030303"/>
          <w:sz w:val="24"/>
          <w:szCs w:val="24"/>
        </w:rPr>
        <w:t>y</w:t>
      </w:r>
      <w:r w:rsidRPr="00D63E4F">
        <w:rPr>
          <w:rFonts w:ascii="Arial" w:hAnsi="Arial" w:cs="Arial"/>
          <w:color w:val="030303"/>
          <w:sz w:val="24"/>
          <w:szCs w:val="24"/>
        </w:rPr>
        <w:t xml:space="preserve"> can be seen often at the bottom of the hole where calibrations were being run, or after being stuck in the hole.  Repeat runs show greatly reduced or no anomaly.</w:t>
      </w:r>
    </w:p>
    <w:p w14:paraId="490F1FBF" w14:textId="17DB50C4" w:rsidR="0028049A" w:rsidRPr="00D63E4F" w:rsidRDefault="00C619AE" w:rsidP="00B1315D">
      <w:pPr>
        <w:spacing w:line="276" w:lineRule="auto"/>
        <w:rPr>
          <w:rFonts w:ascii="Arial" w:hAnsi="Arial" w:cs="Arial"/>
          <w:color w:val="030303"/>
          <w:sz w:val="24"/>
          <w:szCs w:val="24"/>
        </w:rPr>
      </w:pPr>
      <w:r>
        <w:rPr>
          <w:rFonts w:ascii="Arial" w:hAnsi="Arial" w:cs="Arial"/>
          <w:color w:val="030303"/>
          <w:sz w:val="24"/>
          <w:szCs w:val="24"/>
        </w:rPr>
        <w:br/>
      </w:r>
      <w:r w:rsidR="005816AC" w:rsidRPr="005B27E2">
        <w:rPr>
          <w:rFonts w:ascii="Arial" w:hAnsi="Arial" w:cs="Arial"/>
          <w:b/>
          <w:caps/>
          <w:color w:val="030303"/>
          <w:sz w:val="24"/>
          <w:szCs w:val="24"/>
        </w:rPr>
        <w:t>Miscellaneous Identifiable Minerals</w:t>
      </w:r>
      <w:r w:rsidR="005B27E2">
        <w:rPr>
          <w:rFonts w:ascii="Arial" w:hAnsi="Arial" w:cs="Arial"/>
          <w:b/>
          <w:caps/>
          <w:color w:val="030303"/>
          <w:sz w:val="24"/>
          <w:szCs w:val="24"/>
        </w:rPr>
        <w:br/>
      </w:r>
      <w:r w:rsidR="005816AC" w:rsidRPr="00D63E4F">
        <w:rPr>
          <w:rFonts w:ascii="Arial" w:hAnsi="Arial" w:cs="Arial"/>
          <w:color w:val="030303"/>
          <w:sz w:val="24"/>
          <w:szCs w:val="24"/>
        </w:rPr>
        <w:t xml:space="preserve">Many wells throughout the Arctic have coal beds (both clean and </w:t>
      </w:r>
      <w:proofErr w:type="spellStart"/>
      <w:r w:rsidR="005816AC" w:rsidRPr="00D63E4F">
        <w:rPr>
          <w:rFonts w:ascii="Arial" w:hAnsi="Arial" w:cs="Arial"/>
          <w:color w:val="030303"/>
          <w:sz w:val="24"/>
          <w:szCs w:val="24"/>
        </w:rPr>
        <w:t>shaly</w:t>
      </w:r>
      <w:proofErr w:type="spellEnd"/>
      <w:r w:rsidR="005816AC" w:rsidRPr="00D63E4F">
        <w:rPr>
          <w:rFonts w:ascii="Arial" w:hAnsi="Arial" w:cs="Arial"/>
          <w:color w:val="030303"/>
          <w:sz w:val="24"/>
          <w:szCs w:val="24"/>
        </w:rPr>
        <w:t>), pyrobitumen, pyrite, lignite, siderite, kaolin</w:t>
      </w:r>
      <w:r w:rsidR="005B27E2">
        <w:rPr>
          <w:rFonts w:ascii="Arial" w:hAnsi="Arial" w:cs="Arial"/>
          <w:color w:val="030303"/>
          <w:sz w:val="24"/>
          <w:szCs w:val="24"/>
        </w:rPr>
        <w:t>ite</w:t>
      </w:r>
      <w:r w:rsidR="005816AC" w:rsidRPr="00D63E4F">
        <w:rPr>
          <w:rFonts w:ascii="Arial" w:hAnsi="Arial" w:cs="Arial"/>
          <w:color w:val="030303"/>
          <w:sz w:val="24"/>
          <w:szCs w:val="24"/>
        </w:rPr>
        <w:t>, glauconite</w:t>
      </w:r>
      <w:r w:rsidR="005B27E2">
        <w:rPr>
          <w:rFonts w:ascii="Arial" w:hAnsi="Arial" w:cs="Arial"/>
          <w:color w:val="030303"/>
          <w:sz w:val="24"/>
          <w:szCs w:val="24"/>
        </w:rPr>
        <w:t>,</w:t>
      </w:r>
      <w:r w:rsidR="005816AC" w:rsidRPr="00D63E4F">
        <w:rPr>
          <w:rFonts w:ascii="Arial" w:hAnsi="Arial" w:cs="Arial"/>
          <w:color w:val="030303"/>
          <w:sz w:val="24"/>
          <w:szCs w:val="24"/>
        </w:rPr>
        <w:t xml:space="preserve"> and traces of other exotic minerals.  All these affect log response and interpretation of them is not always clear cut, especially coal and pyrobitumen in </w:t>
      </w:r>
      <w:proofErr w:type="spellStart"/>
      <w:r w:rsidR="005816AC" w:rsidRPr="00D63E4F">
        <w:rPr>
          <w:rFonts w:ascii="Arial" w:hAnsi="Arial" w:cs="Arial"/>
          <w:color w:val="030303"/>
          <w:sz w:val="24"/>
          <w:szCs w:val="24"/>
        </w:rPr>
        <w:t>shaly</w:t>
      </w:r>
      <w:proofErr w:type="spellEnd"/>
      <w:r w:rsidR="005816AC" w:rsidRPr="00D63E4F">
        <w:rPr>
          <w:rFonts w:ascii="Arial" w:hAnsi="Arial" w:cs="Arial"/>
          <w:color w:val="030303"/>
          <w:sz w:val="24"/>
          <w:szCs w:val="24"/>
        </w:rPr>
        <w:t xml:space="preserve"> zones.  Carbonized wood occurs in a number of wells in the Banks Basin and can lead to abnormally high apparent porosity.  So far they have always been </w:t>
      </w:r>
      <w:r w:rsidR="002D3841">
        <w:rPr>
          <w:rFonts w:ascii="Arial" w:hAnsi="Arial" w:cs="Arial"/>
          <w:color w:val="030303"/>
          <w:sz w:val="24"/>
          <w:szCs w:val="24"/>
        </w:rPr>
        <w:t xml:space="preserve">found in </w:t>
      </w:r>
      <w:r w:rsidR="005816AC" w:rsidRPr="00D63E4F">
        <w:rPr>
          <w:rFonts w:ascii="Arial" w:hAnsi="Arial" w:cs="Arial"/>
          <w:color w:val="030303"/>
          <w:sz w:val="24"/>
          <w:szCs w:val="24"/>
        </w:rPr>
        <w:t>frozen or water bearing</w:t>
      </w:r>
      <w:r w:rsidR="002D3841">
        <w:rPr>
          <w:rFonts w:ascii="Arial" w:hAnsi="Arial" w:cs="Arial"/>
          <w:color w:val="030303"/>
          <w:sz w:val="24"/>
          <w:szCs w:val="24"/>
        </w:rPr>
        <w:t xml:space="preserve"> zones and are well described in samples.</w:t>
      </w:r>
      <w:r w:rsidR="005816AC" w:rsidRPr="00D63E4F">
        <w:rPr>
          <w:rFonts w:ascii="Arial" w:hAnsi="Arial" w:cs="Arial"/>
          <w:color w:val="030303"/>
          <w:sz w:val="24"/>
          <w:szCs w:val="24"/>
        </w:rPr>
        <w:t>.</w:t>
      </w:r>
    </w:p>
    <w:p w14:paraId="6ED58E32" w14:textId="11BD181E" w:rsidR="005816AC" w:rsidRPr="00D63E4F" w:rsidRDefault="005816AC" w:rsidP="00B1315D">
      <w:pPr>
        <w:spacing w:line="276" w:lineRule="auto"/>
        <w:rPr>
          <w:rFonts w:ascii="Arial" w:hAnsi="Arial" w:cs="Arial"/>
          <w:color w:val="030303"/>
          <w:sz w:val="24"/>
          <w:szCs w:val="24"/>
        </w:rPr>
      </w:pPr>
    </w:p>
    <w:p w14:paraId="46D3A648" w14:textId="1C85838E" w:rsidR="0028049A" w:rsidRPr="00D63E4F" w:rsidRDefault="005816AC" w:rsidP="00B1315D">
      <w:pPr>
        <w:spacing w:line="276" w:lineRule="auto"/>
        <w:rPr>
          <w:rFonts w:ascii="Arial" w:hAnsi="Arial" w:cs="Arial"/>
          <w:color w:val="030303"/>
          <w:sz w:val="24"/>
          <w:szCs w:val="24"/>
        </w:rPr>
      </w:pPr>
      <w:r w:rsidRPr="005B27E2">
        <w:rPr>
          <w:rFonts w:ascii="Arial" w:hAnsi="Arial" w:cs="Arial"/>
          <w:b/>
          <w:caps/>
          <w:color w:val="030303"/>
          <w:sz w:val="24"/>
          <w:szCs w:val="24"/>
        </w:rPr>
        <w:t>Permafrost</w:t>
      </w:r>
      <w:r w:rsidR="005B27E2">
        <w:rPr>
          <w:rFonts w:ascii="Arial" w:hAnsi="Arial" w:cs="Arial"/>
          <w:b/>
          <w:caps/>
          <w:color w:val="030303"/>
          <w:sz w:val="24"/>
          <w:szCs w:val="24"/>
        </w:rPr>
        <w:br/>
      </w:r>
      <w:r w:rsidR="00270177" w:rsidRPr="00D63E4F">
        <w:rPr>
          <w:rFonts w:ascii="Arial" w:hAnsi="Arial" w:cs="Arial"/>
          <w:color w:val="030303"/>
          <w:sz w:val="24"/>
          <w:szCs w:val="24"/>
        </w:rPr>
        <w:t>Permafrost is of major concern to the geophysicists for evaluation of velocity anomalies, to the engineers for casing, hole</w:t>
      </w:r>
      <w:r w:rsidR="007267CB">
        <w:rPr>
          <w:rFonts w:ascii="Arial" w:hAnsi="Arial" w:cs="Arial"/>
          <w:color w:val="030303"/>
          <w:sz w:val="24"/>
          <w:szCs w:val="24"/>
        </w:rPr>
        <w:t>,</w:t>
      </w:r>
      <w:r w:rsidR="00270177" w:rsidRPr="00D63E4F">
        <w:rPr>
          <w:rFonts w:ascii="Arial" w:hAnsi="Arial" w:cs="Arial"/>
          <w:color w:val="030303"/>
          <w:sz w:val="24"/>
          <w:szCs w:val="24"/>
        </w:rPr>
        <w:t xml:space="preserve">, and cementing design, and to the geologist for possible gas hydrate zones. </w:t>
      </w:r>
    </w:p>
    <w:p w14:paraId="0534F441" w14:textId="204A29C3" w:rsidR="00270177" w:rsidRPr="00D63E4F" w:rsidRDefault="00270177" w:rsidP="00B1315D">
      <w:pPr>
        <w:spacing w:line="276" w:lineRule="auto"/>
        <w:rPr>
          <w:rFonts w:ascii="Arial" w:hAnsi="Arial" w:cs="Arial"/>
          <w:color w:val="030303"/>
          <w:sz w:val="24"/>
          <w:szCs w:val="24"/>
        </w:rPr>
      </w:pPr>
      <w:r w:rsidRPr="00D63E4F">
        <w:rPr>
          <w:rFonts w:ascii="Arial" w:hAnsi="Arial" w:cs="Arial"/>
          <w:color w:val="030303"/>
          <w:sz w:val="24"/>
          <w:szCs w:val="24"/>
        </w:rPr>
        <w:t>The long spacing ES log with a 20 foot normal curve is run in addition to the normal suite of logs through permafrost zones.  An example (rescaled and traced onto the DIL ) is shown in Figure 47.  The DIL and long ES both show the frozen sands (high resistivity) between 817 and 928 feet, but the long ES shows the frozen shales above and below the sand as well.  Permafrost depth would be picked at the base of the sand (928 feet) if only the DIL had been run, and at 990 feet from the long ES.</w:t>
      </w:r>
    </w:p>
    <w:p w14:paraId="5830E82B" w14:textId="4EC386D9" w:rsidR="00270177" w:rsidRPr="00D63E4F" w:rsidRDefault="00270177"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Most wells show a partially thawed transition zone due to melting caused by the warm drilling fluid.  It looks like a long hydrocarbon transition on the DIL but is usually more sharply defined </w:t>
      </w:r>
      <w:r w:rsidR="00434374" w:rsidRPr="00D63E4F">
        <w:rPr>
          <w:rFonts w:ascii="Arial" w:hAnsi="Arial" w:cs="Arial"/>
          <w:color w:val="030303"/>
          <w:sz w:val="24"/>
          <w:szCs w:val="24"/>
        </w:rPr>
        <w:t>by the long ES. Numerous examples are found of unfrozen sands surrounded top and bottom by frozen rock.</w:t>
      </w:r>
    </w:p>
    <w:p w14:paraId="3E191AC2" w14:textId="2D3607A7" w:rsidR="00434374" w:rsidRPr="00D63E4F" w:rsidRDefault="00434374"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Saraband computations in permafrost sands usually indicate, falsely, the presence of hydrocarbons, even if a very high water resistivity is used (10 ohm-m will not always eliminate the shows). Such Sarabands are now coded specially to alert the user to the permafrost effect. </w:t>
      </w:r>
    </w:p>
    <w:p w14:paraId="2A1033D5" w14:textId="14B341B2" w:rsidR="0028049A" w:rsidRPr="00D63E4F" w:rsidRDefault="00434374"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The sonic log in this example (Figure 47) skips more in the permafrost than below it, but this is not always the case, and it is not a sufficient criteria to determine permafrost depth.  The same is true of hole enlargement due to caving in permafrost.  No significant density or neutron porosity anomaly is seen either. </w:t>
      </w:r>
    </w:p>
    <w:p w14:paraId="3BEC0010" w14:textId="21270300" w:rsidR="00434374" w:rsidRPr="00D63E4F" w:rsidRDefault="00CA25AF"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Another source of permafrost depth is the Crystal Cable Survey, run in conjunction with the Seismic Reference (Velocity) Survey.  The technique uses a cable with 12 geophones spaced 25 feet apart.  The cable is moved as many times as needed to </w:t>
      </w:r>
      <w:r w:rsidRPr="00D63E4F">
        <w:rPr>
          <w:rFonts w:ascii="Arial" w:hAnsi="Arial" w:cs="Arial"/>
          <w:color w:val="030303"/>
          <w:sz w:val="24"/>
          <w:szCs w:val="24"/>
        </w:rPr>
        <w:lastRenderedPageBreak/>
        <w:t>cover the entire permafrost zone.  The travel time of a sound wave (usually dynamite) to each detector is recorded and plotted versus depth.</w:t>
      </w:r>
    </w:p>
    <w:p w14:paraId="252A3DBB" w14:textId="15ACE194" w:rsidR="0028049A" w:rsidRPr="00D63E4F" w:rsidRDefault="00CA25AF"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This time-distance plot define the acoustic velocity of the various layers and velocity interface is sometimes found at the bases of permafrost.  This interface is not usually seen by the Sonic Log because the edge of the hole as been melted by the drilling mud.  In shales the velocity change may be very small or absent. </w:t>
      </w:r>
    </w:p>
    <w:p w14:paraId="2456B206" w14:textId="2CC1EF52" w:rsidR="00CA25AF" w:rsidRPr="00D63E4F" w:rsidRDefault="00CA25AF" w:rsidP="00B1315D">
      <w:pPr>
        <w:spacing w:line="276" w:lineRule="auto"/>
        <w:rPr>
          <w:rFonts w:ascii="Arial" w:hAnsi="Arial" w:cs="Arial"/>
          <w:color w:val="030303"/>
          <w:sz w:val="24"/>
          <w:szCs w:val="24"/>
        </w:rPr>
      </w:pPr>
      <w:r w:rsidRPr="00D63E4F">
        <w:rPr>
          <w:rFonts w:ascii="Arial" w:hAnsi="Arial" w:cs="Arial"/>
          <w:color w:val="030303"/>
          <w:sz w:val="24"/>
          <w:szCs w:val="24"/>
        </w:rPr>
        <w:t>A closely spaced SRS over the same interval will accomplish similar results if the Crystal Cable is not available.</w:t>
      </w:r>
    </w:p>
    <w:p w14:paraId="2706DB6E" w14:textId="27E28BEB" w:rsidR="00CA25AF" w:rsidRPr="00D63E4F" w:rsidRDefault="00CA25AF" w:rsidP="00B1315D">
      <w:pPr>
        <w:spacing w:line="276" w:lineRule="auto"/>
        <w:rPr>
          <w:rFonts w:ascii="Arial" w:hAnsi="Arial" w:cs="Arial"/>
          <w:color w:val="030303"/>
          <w:sz w:val="24"/>
          <w:szCs w:val="24"/>
        </w:rPr>
      </w:pPr>
      <w:r w:rsidRPr="00D63E4F">
        <w:rPr>
          <w:rFonts w:ascii="Arial" w:hAnsi="Arial" w:cs="Arial"/>
          <w:color w:val="030303"/>
          <w:sz w:val="24"/>
          <w:szCs w:val="24"/>
        </w:rPr>
        <w:t>There is some evidence that even Crystal Cable and SRS surveys see the thawed zone velocity on occasion.  Deep thaw diameter and shot holes close to the well bore may account for this.</w:t>
      </w:r>
    </w:p>
    <w:p w14:paraId="391E7623" w14:textId="71CF8FC3" w:rsidR="00CA25AF" w:rsidRPr="00D63E4F" w:rsidRDefault="004038D3" w:rsidP="00B1315D">
      <w:pPr>
        <w:spacing w:line="276" w:lineRule="auto"/>
        <w:rPr>
          <w:rFonts w:ascii="Arial" w:hAnsi="Arial" w:cs="Arial"/>
          <w:color w:val="030303"/>
          <w:sz w:val="24"/>
          <w:szCs w:val="24"/>
        </w:rPr>
      </w:pPr>
      <w:r w:rsidRPr="00D63E4F">
        <w:rPr>
          <w:rFonts w:ascii="Arial" w:hAnsi="Arial" w:cs="Arial"/>
          <w:color w:val="030303"/>
          <w:sz w:val="24"/>
          <w:szCs w:val="24"/>
        </w:rPr>
        <w:t>The Long Spaced Sonic log can be used as well to determined velocity changes caused by freezing.  The short spaced (normal) BHC sonic usually gives the travel time of the thawed zone.  The long spaced tool (transmitter-receiver spacing of 9 or 11 feet) is long enough to receive a refracted wave along the velocity interface between the thawed and unthawed zone, resulting in a measurement of the travel time in the frozen zone.</w:t>
      </w:r>
    </w:p>
    <w:p w14:paraId="573E087E" w14:textId="52C062A2" w:rsidR="004038D3" w:rsidRPr="00D63E4F" w:rsidRDefault="004038D3"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An example of both logs is shown in Figure 48 in a sand-shale sequence. The velocity contrast between frozen and unfrozen sand is about two to one, whereas there is no significant contrast between frozen and unfrozen shale in this case. </w:t>
      </w:r>
    </w:p>
    <w:p w14:paraId="66459428" w14:textId="105EA2AF" w:rsidR="0028049A" w:rsidRPr="00D63E4F" w:rsidRDefault="004038D3" w:rsidP="00B1315D">
      <w:pPr>
        <w:spacing w:line="276" w:lineRule="auto"/>
        <w:rPr>
          <w:rFonts w:ascii="Arial" w:hAnsi="Arial" w:cs="Arial"/>
          <w:color w:val="030303"/>
          <w:sz w:val="24"/>
          <w:szCs w:val="24"/>
        </w:rPr>
      </w:pPr>
      <w:r w:rsidRPr="00D63E4F">
        <w:rPr>
          <w:rFonts w:ascii="Arial" w:hAnsi="Arial" w:cs="Arial"/>
          <w:color w:val="030303"/>
          <w:sz w:val="24"/>
          <w:szCs w:val="24"/>
        </w:rPr>
        <w:t>The long spaced tool could not be used without the long ES to find permafrost depth, unless the base of permafrost was in a thick sand section.  Both long ES and long Sonic should be run soon after reaching 2000 to 2500 feet.</w:t>
      </w:r>
    </w:p>
    <w:p w14:paraId="1993D3F1" w14:textId="5408C258" w:rsidR="004038D3" w:rsidRPr="00D63E4F" w:rsidRDefault="004038D3" w:rsidP="00B1315D">
      <w:pPr>
        <w:spacing w:line="276" w:lineRule="auto"/>
        <w:rPr>
          <w:rFonts w:ascii="Arial" w:hAnsi="Arial" w:cs="Arial"/>
          <w:color w:val="030303"/>
          <w:sz w:val="24"/>
          <w:szCs w:val="24"/>
        </w:rPr>
      </w:pPr>
      <w:r w:rsidRPr="00D63E4F">
        <w:rPr>
          <w:rFonts w:ascii="Arial" w:hAnsi="Arial" w:cs="Arial"/>
          <w:color w:val="030303"/>
          <w:sz w:val="24"/>
          <w:szCs w:val="24"/>
        </w:rPr>
        <w:t>Further investigation of permafrost depth using the GSC temperature surveys* showed that open hole well logs almost always define a permafrost depth that is too shallow, by an average of 200 feet.</w:t>
      </w:r>
    </w:p>
    <w:p w14:paraId="6F148CCC" w14:textId="40C5DC14" w:rsidR="00805E6F" w:rsidRPr="00D63E4F" w:rsidRDefault="00805E6F" w:rsidP="00B1315D">
      <w:pPr>
        <w:spacing w:line="276" w:lineRule="auto"/>
        <w:rPr>
          <w:rFonts w:ascii="Arial" w:hAnsi="Arial" w:cs="Arial"/>
          <w:color w:val="030303"/>
          <w:sz w:val="24"/>
          <w:szCs w:val="24"/>
        </w:rPr>
      </w:pPr>
      <w:r w:rsidRPr="00D63E4F">
        <w:rPr>
          <w:rFonts w:ascii="Arial" w:hAnsi="Arial" w:cs="Arial"/>
          <w:color w:val="030303"/>
          <w:sz w:val="24"/>
          <w:szCs w:val="24"/>
        </w:rPr>
        <w:t>*Canadian Geothermal Data Collection – Northern Wells A.E. Taylor, A.S. Judge, Earth Physics Branch, EMR, Canada, 1975</w:t>
      </w:r>
    </w:p>
    <w:p w14:paraId="194BEDAA" w14:textId="46B68DF7" w:rsidR="00805E6F" w:rsidRPr="00D63E4F" w:rsidRDefault="00805E6F" w:rsidP="00B1315D">
      <w:pPr>
        <w:spacing w:line="276" w:lineRule="auto"/>
        <w:rPr>
          <w:rFonts w:ascii="Arial" w:hAnsi="Arial" w:cs="Arial"/>
          <w:color w:val="030303"/>
          <w:sz w:val="24"/>
          <w:szCs w:val="24"/>
        </w:rPr>
      </w:pPr>
      <w:r w:rsidRPr="00D63E4F">
        <w:rPr>
          <w:rFonts w:ascii="Arial" w:hAnsi="Arial" w:cs="Arial"/>
          <w:color w:val="030303"/>
          <w:sz w:val="24"/>
          <w:szCs w:val="24"/>
        </w:rPr>
        <w:t>A typical temperature graph is shown in Figure 49 and the corresponding computer printout in Figure 50.  The transition zone (constant temperature) disappears with time.  Permafrost depth is picked at the transition zone temperature on the most recent temperature log, which compensates for salinity variations and calibration errors.</w:t>
      </w:r>
    </w:p>
    <w:p w14:paraId="289D6D02" w14:textId="77777777" w:rsidR="00805E6F" w:rsidRPr="00D63E4F" w:rsidRDefault="00805E6F" w:rsidP="00B1315D">
      <w:pPr>
        <w:spacing w:line="276" w:lineRule="auto"/>
        <w:rPr>
          <w:rFonts w:ascii="Arial" w:hAnsi="Arial" w:cs="Arial"/>
          <w:color w:val="030303"/>
          <w:sz w:val="24"/>
          <w:szCs w:val="24"/>
        </w:rPr>
      </w:pPr>
    </w:p>
    <w:p w14:paraId="7455D354" w14:textId="151CF092" w:rsidR="0028049A" w:rsidRPr="00D63E4F" w:rsidRDefault="00805E6F" w:rsidP="00B1315D">
      <w:pPr>
        <w:spacing w:line="276" w:lineRule="auto"/>
        <w:rPr>
          <w:rFonts w:ascii="Arial" w:hAnsi="Arial" w:cs="Arial"/>
          <w:color w:val="030303"/>
          <w:sz w:val="24"/>
          <w:szCs w:val="24"/>
        </w:rPr>
      </w:pPr>
      <w:r w:rsidRPr="007267CB">
        <w:rPr>
          <w:rFonts w:ascii="Arial" w:hAnsi="Arial" w:cs="Arial"/>
          <w:b/>
          <w:color w:val="030303"/>
          <w:sz w:val="24"/>
          <w:szCs w:val="24"/>
        </w:rPr>
        <w:t>LOGGING TIMES</w:t>
      </w:r>
      <w:r w:rsidR="007267CB">
        <w:rPr>
          <w:rFonts w:ascii="Arial" w:hAnsi="Arial" w:cs="Arial"/>
          <w:b/>
          <w:color w:val="030303"/>
          <w:sz w:val="24"/>
          <w:szCs w:val="24"/>
        </w:rPr>
        <w:br/>
      </w:r>
      <w:r w:rsidRPr="00D63E4F">
        <w:rPr>
          <w:rFonts w:ascii="Arial" w:hAnsi="Arial" w:cs="Arial"/>
          <w:color w:val="030303"/>
          <w:sz w:val="24"/>
          <w:szCs w:val="24"/>
        </w:rPr>
        <w:t xml:space="preserve">A measure of the operational success that has been obtained in the High Arctic is </w:t>
      </w:r>
      <w:r w:rsidRPr="00D63E4F">
        <w:rPr>
          <w:rFonts w:ascii="Arial" w:hAnsi="Arial" w:cs="Arial"/>
          <w:color w:val="030303"/>
          <w:sz w:val="24"/>
          <w:szCs w:val="24"/>
        </w:rPr>
        <w:lastRenderedPageBreak/>
        <w:t>reflected in the rig time per log and lost time per log statistics.  The data is tabulated below:</w:t>
      </w:r>
    </w:p>
    <w:p w14:paraId="7E88754B" w14:textId="3527CB44" w:rsidR="00805E6F" w:rsidRPr="00D63E4F" w:rsidRDefault="00805E6F" w:rsidP="00B1315D">
      <w:pPr>
        <w:spacing w:line="276" w:lineRule="auto"/>
        <w:rPr>
          <w:rFonts w:ascii="Arial" w:hAnsi="Arial" w:cs="Arial"/>
          <w:color w:val="030303"/>
          <w:sz w:val="24"/>
          <w:szCs w:val="24"/>
        </w:rPr>
      </w:pPr>
    </w:p>
    <w:tbl>
      <w:tblPr>
        <w:tblStyle w:val="TableGrid"/>
        <w:tblW w:w="99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4"/>
        <w:gridCol w:w="1524"/>
        <w:gridCol w:w="1504"/>
        <w:gridCol w:w="1511"/>
        <w:gridCol w:w="1517"/>
        <w:gridCol w:w="1140"/>
        <w:gridCol w:w="664"/>
      </w:tblGrid>
      <w:tr w:rsidR="0020392A" w:rsidRPr="00D63E4F" w14:paraId="34B56655" w14:textId="77777777" w:rsidTr="0020392A">
        <w:trPr>
          <w:gridAfter w:val="1"/>
          <w:wAfter w:w="614" w:type="dxa"/>
          <w:jc w:val="center"/>
        </w:trPr>
        <w:tc>
          <w:tcPr>
            <w:tcW w:w="9360" w:type="dxa"/>
            <w:gridSpan w:val="6"/>
          </w:tcPr>
          <w:p w14:paraId="2129E2D4" w14:textId="1D25C45F" w:rsidR="0020392A" w:rsidRPr="007267CB" w:rsidRDefault="0020392A" w:rsidP="00B1315D">
            <w:pPr>
              <w:spacing w:line="276" w:lineRule="auto"/>
              <w:jc w:val="center"/>
              <w:rPr>
                <w:rFonts w:ascii="Arial" w:hAnsi="Arial" w:cs="Arial"/>
                <w:b/>
                <w:color w:val="030303"/>
                <w:sz w:val="24"/>
                <w:szCs w:val="24"/>
              </w:rPr>
            </w:pPr>
            <w:r w:rsidRPr="007267CB">
              <w:rPr>
                <w:rFonts w:ascii="Arial" w:hAnsi="Arial" w:cs="Arial"/>
                <w:b/>
                <w:color w:val="030303"/>
                <w:sz w:val="24"/>
                <w:szCs w:val="24"/>
              </w:rPr>
              <w:t xml:space="preserve">TABLE </w:t>
            </w:r>
            <w:r w:rsidR="007267CB" w:rsidRPr="007267CB">
              <w:rPr>
                <w:rFonts w:ascii="Arial" w:hAnsi="Arial" w:cs="Arial"/>
                <w:b/>
                <w:color w:val="030303"/>
                <w:sz w:val="24"/>
                <w:szCs w:val="24"/>
              </w:rPr>
              <w:t>5</w:t>
            </w:r>
            <w:r w:rsidRPr="007267CB">
              <w:rPr>
                <w:rFonts w:ascii="Arial" w:hAnsi="Arial" w:cs="Arial"/>
                <w:b/>
                <w:color w:val="030303"/>
                <w:sz w:val="24"/>
                <w:szCs w:val="24"/>
              </w:rPr>
              <w:t xml:space="preserve"> - LOGGING TIMES</w:t>
            </w:r>
          </w:p>
          <w:p w14:paraId="76C668F5" w14:textId="1A71F753" w:rsidR="0020392A" w:rsidRPr="00D63E4F" w:rsidRDefault="0020392A" w:rsidP="00B1315D">
            <w:pPr>
              <w:spacing w:line="276" w:lineRule="auto"/>
              <w:jc w:val="center"/>
              <w:rPr>
                <w:rFonts w:ascii="Arial" w:hAnsi="Arial" w:cs="Arial"/>
                <w:color w:val="030303"/>
                <w:sz w:val="24"/>
                <w:szCs w:val="24"/>
              </w:rPr>
            </w:pPr>
          </w:p>
        </w:tc>
      </w:tr>
      <w:tr w:rsidR="0020392A" w:rsidRPr="00D63E4F" w14:paraId="69557596" w14:textId="77777777" w:rsidTr="0020392A">
        <w:trPr>
          <w:jc w:val="center"/>
        </w:trPr>
        <w:tc>
          <w:tcPr>
            <w:tcW w:w="2160" w:type="dxa"/>
          </w:tcPr>
          <w:p w14:paraId="2E2390F0" w14:textId="4000F438" w:rsidR="0020392A" w:rsidRPr="00D63E4F" w:rsidRDefault="0020392A" w:rsidP="00B1315D">
            <w:pPr>
              <w:spacing w:line="276" w:lineRule="auto"/>
              <w:rPr>
                <w:rFonts w:ascii="Arial" w:hAnsi="Arial" w:cs="Arial"/>
                <w:color w:val="030303"/>
                <w:sz w:val="24"/>
                <w:szCs w:val="24"/>
              </w:rPr>
            </w:pPr>
            <w:r w:rsidRPr="00D63E4F">
              <w:rPr>
                <w:rFonts w:ascii="Arial" w:hAnsi="Arial" w:cs="Arial"/>
                <w:color w:val="030303"/>
                <w:sz w:val="24"/>
                <w:szCs w:val="24"/>
              </w:rPr>
              <w:t>Totals</w:t>
            </w:r>
          </w:p>
        </w:tc>
        <w:tc>
          <w:tcPr>
            <w:tcW w:w="1540" w:type="dxa"/>
          </w:tcPr>
          <w:p w14:paraId="257C1AA9" w14:textId="2607C9E3"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Logging Trips</w:t>
            </w:r>
          </w:p>
        </w:tc>
        <w:tc>
          <w:tcPr>
            <w:tcW w:w="1531" w:type="dxa"/>
          </w:tcPr>
          <w:p w14:paraId="25178636" w14:textId="2648354B"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Logs Per Trip</w:t>
            </w:r>
          </w:p>
        </w:tc>
        <w:tc>
          <w:tcPr>
            <w:tcW w:w="1534" w:type="dxa"/>
          </w:tcPr>
          <w:p w14:paraId="12847DAB" w14:textId="120B5534"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Total Hours</w:t>
            </w:r>
          </w:p>
        </w:tc>
        <w:tc>
          <w:tcPr>
            <w:tcW w:w="1537" w:type="dxa"/>
          </w:tcPr>
          <w:p w14:paraId="7FD5B780" w14:textId="2081F03A"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Tool Failure Lost Time</w:t>
            </w:r>
          </w:p>
        </w:tc>
        <w:tc>
          <w:tcPr>
            <w:tcW w:w="1672" w:type="dxa"/>
            <w:gridSpan w:val="2"/>
          </w:tcPr>
          <w:p w14:paraId="44ED940C" w14:textId="34EFFE42"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Hole Reconditioning Lost Time</w:t>
            </w:r>
          </w:p>
        </w:tc>
      </w:tr>
      <w:tr w:rsidR="0020392A" w:rsidRPr="00D63E4F" w14:paraId="313F8917" w14:textId="77777777" w:rsidTr="0020392A">
        <w:trPr>
          <w:jc w:val="center"/>
        </w:trPr>
        <w:tc>
          <w:tcPr>
            <w:tcW w:w="2160" w:type="dxa"/>
          </w:tcPr>
          <w:p w14:paraId="0E8CE48C" w14:textId="29BEF86C" w:rsidR="0020392A" w:rsidRPr="00D63E4F" w:rsidRDefault="0020392A" w:rsidP="00657E7E">
            <w:pPr>
              <w:spacing w:line="276" w:lineRule="auto"/>
              <w:rPr>
                <w:rFonts w:ascii="Arial" w:hAnsi="Arial" w:cs="Arial"/>
                <w:color w:val="030303"/>
                <w:sz w:val="24"/>
                <w:szCs w:val="24"/>
              </w:rPr>
            </w:pPr>
            <w:r w:rsidRPr="00D63E4F">
              <w:rPr>
                <w:rFonts w:ascii="Arial" w:hAnsi="Arial" w:cs="Arial"/>
                <w:color w:val="030303"/>
                <w:sz w:val="24"/>
                <w:szCs w:val="24"/>
              </w:rPr>
              <w:t>Aug</w:t>
            </w:r>
            <w:r w:rsidR="00657E7E">
              <w:rPr>
                <w:rFonts w:ascii="Arial" w:hAnsi="Arial" w:cs="Arial"/>
                <w:color w:val="030303"/>
                <w:sz w:val="24"/>
                <w:szCs w:val="24"/>
              </w:rPr>
              <w:t xml:space="preserve"> </w:t>
            </w:r>
            <w:r w:rsidRPr="00D63E4F">
              <w:rPr>
                <w:rFonts w:ascii="Arial" w:hAnsi="Arial" w:cs="Arial"/>
                <w:color w:val="030303"/>
                <w:sz w:val="24"/>
                <w:szCs w:val="24"/>
              </w:rPr>
              <w:t>74 to Apr</w:t>
            </w:r>
            <w:r w:rsidR="00657E7E">
              <w:rPr>
                <w:rFonts w:ascii="Arial" w:hAnsi="Arial" w:cs="Arial"/>
                <w:color w:val="030303"/>
                <w:sz w:val="24"/>
                <w:szCs w:val="24"/>
              </w:rPr>
              <w:t xml:space="preserve"> </w:t>
            </w:r>
            <w:r w:rsidRPr="00D63E4F">
              <w:rPr>
                <w:rFonts w:ascii="Arial" w:hAnsi="Arial" w:cs="Arial"/>
                <w:color w:val="030303"/>
                <w:sz w:val="24"/>
                <w:szCs w:val="24"/>
              </w:rPr>
              <w:t>75</w:t>
            </w:r>
          </w:p>
        </w:tc>
        <w:tc>
          <w:tcPr>
            <w:tcW w:w="1540" w:type="dxa"/>
          </w:tcPr>
          <w:p w14:paraId="4E28754C" w14:textId="4D9A0C87"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29</w:t>
            </w:r>
          </w:p>
        </w:tc>
        <w:tc>
          <w:tcPr>
            <w:tcW w:w="1531" w:type="dxa"/>
          </w:tcPr>
          <w:p w14:paraId="0128C56C" w14:textId="0323A7C8"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6.3</w:t>
            </w:r>
          </w:p>
        </w:tc>
        <w:tc>
          <w:tcPr>
            <w:tcW w:w="1534" w:type="dxa"/>
          </w:tcPr>
          <w:p w14:paraId="142A676D" w14:textId="67371969"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833</w:t>
            </w:r>
          </w:p>
        </w:tc>
        <w:tc>
          <w:tcPr>
            <w:tcW w:w="1537" w:type="dxa"/>
          </w:tcPr>
          <w:p w14:paraId="39CE7400" w14:textId="04458BCF"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117</w:t>
            </w:r>
          </w:p>
        </w:tc>
        <w:tc>
          <w:tcPr>
            <w:tcW w:w="1672" w:type="dxa"/>
            <w:gridSpan w:val="2"/>
          </w:tcPr>
          <w:p w14:paraId="4044FA35" w14:textId="5097B36A"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113</w:t>
            </w:r>
          </w:p>
        </w:tc>
      </w:tr>
      <w:tr w:rsidR="0020392A" w:rsidRPr="00D63E4F" w14:paraId="2D8DAC84" w14:textId="77777777" w:rsidTr="0020392A">
        <w:trPr>
          <w:jc w:val="center"/>
        </w:trPr>
        <w:tc>
          <w:tcPr>
            <w:tcW w:w="2160" w:type="dxa"/>
          </w:tcPr>
          <w:p w14:paraId="6D7AF5EB" w14:textId="78C0BC23" w:rsidR="0020392A" w:rsidRPr="00D63E4F" w:rsidRDefault="0020392A" w:rsidP="00657E7E">
            <w:pPr>
              <w:spacing w:line="276" w:lineRule="auto"/>
              <w:rPr>
                <w:rFonts w:ascii="Arial" w:hAnsi="Arial" w:cs="Arial"/>
                <w:color w:val="030303"/>
                <w:sz w:val="24"/>
                <w:szCs w:val="24"/>
              </w:rPr>
            </w:pPr>
            <w:r w:rsidRPr="00D63E4F">
              <w:rPr>
                <w:rFonts w:ascii="Arial" w:hAnsi="Arial" w:cs="Arial"/>
                <w:color w:val="030303"/>
                <w:sz w:val="24"/>
                <w:szCs w:val="24"/>
              </w:rPr>
              <w:t>Apr</w:t>
            </w:r>
            <w:r w:rsidR="00657E7E">
              <w:rPr>
                <w:rFonts w:ascii="Arial" w:hAnsi="Arial" w:cs="Arial"/>
                <w:color w:val="030303"/>
                <w:sz w:val="24"/>
                <w:szCs w:val="24"/>
              </w:rPr>
              <w:t xml:space="preserve"> </w:t>
            </w:r>
            <w:r w:rsidRPr="00D63E4F">
              <w:rPr>
                <w:rFonts w:ascii="Arial" w:hAnsi="Arial" w:cs="Arial"/>
                <w:color w:val="030303"/>
                <w:sz w:val="24"/>
                <w:szCs w:val="24"/>
              </w:rPr>
              <w:t>7</w:t>
            </w:r>
            <w:r w:rsidR="007267CB">
              <w:rPr>
                <w:rFonts w:ascii="Arial" w:hAnsi="Arial" w:cs="Arial"/>
                <w:color w:val="030303"/>
                <w:sz w:val="24"/>
                <w:szCs w:val="24"/>
              </w:rPr>
              <w:t>5</w:t>
            </w:r>
            <w:r w:rsidRPr="00D63E4F">
              <w:rPr>
                <w:rFonts w:ascii="Arial" w:hAnsi="Arial" w:cs="Arial"/>
                <w:color w:val="030303"/>
                <w:sz w:val="24"/>
                <w:szCs w:val="24"/>
              </w:rPr>
              <w:t xml:space="preserve"> to Oct</w:t>
            </w:r>
            <w:r w:rsidR="00657E7E">
              <w:rPr>
                <w:rFonts w:ascii="Arial" w:hAnsi="Arial" w:cs="Arial"/>
                <w:color w:val="030303"/>
                <w:sz w:val="24"/>
                <w:szCs w:val="24"/>
              </w:rPr>
              <w:t xml:space="preserve"> </w:t>
            </w:r>
            <w:r w:rsidRPr="00D63E4F">
              <w:rPr>
                <w:rFonts w:ascii="Arial" w:hAnsi="Arial" w:cs="Arial"/>
                <w:color w:val="030303"/>
                <w:sz w:val="24"/>
                <w:szCs w:val="24"/>
              </w:rPr>
              <w:t>75</w:t>
            </w:r>
          </w:p>
        </w:tc>
        <w:tc>
          <w:tcPr>
            <w:tcW w:w="1540" w:type="dxa"/>
          </w:tcPr>
          <w:p w14:paraId="21392BEA" w14:textId="29DF7647"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9</w:t>
            </w:r>
          </w:p>
        </w:tc>
        <w:tc>
          <w:tcPr>
            <w:tcW w:w="1531" w:type="dxa"/>
          </w:tcPr>
          <w:p w14:paraId="29566715" w14:textId="071FE9E5"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5.4</w:t>
            </w:r>
          </w:p>
        </w:tc>
        <w:tc>
          <w:tcPr>
            <w:tcW w:w="1534" w:type="dxa"/>
          </w:tcPr>
          <w:p w14:paraId="72BD5782" w14:textId="0251D603"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195</w:t>
            </w:r>
          </w:p>
        </w:tc>
        <w:tc>
          <w:tcPr>
            <w:tcW w:w="1537" w:type="dxa"/>
          </w:tcPr>
          <w:p w14:paraId="64D30FFC" w14:textId="6088C2E3"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23</w:t>
            </w:r>
          </w:p>
        </w:tc>
        <w:tc>
          <w:tcPr>
            <w:tcW w:w="1672" w:type="dxa"/>
            <w:gridSpan w:val="2"/>
          </w:tcPr>
          <w:p w14:paraId="101916D5" w14:textId="0DBD4799"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78</w:t>
            </w:r>
          </w:p>
        </w:tc>
      </w:tr>
      <w:tr w:rsidR="0020392A" w:rsidRPr="00D63E4F" w14:paraId="158E1D81" w14:textId="77777777" w:rsidTr="0020392A">
        <w:trPr>
          <w:jc w:val="center"/>
        </w:trPr>
        <w:tc>
          <w:tcPr>
            <w:tcW w:w="2160" w:type="dxa"/>
          </w:tcPr>
          <w:p w14:paraId="2F201434" w14:textId="2FE085ED" w:rsidR="0020392A" w:rsidRPr="00D63E4F" w:rsidRDefault="0020392A" w:rsidP="00657E7E">
            <w:pPr>
              <w:spacing w:line="276" w:lineRule="auto"/>
              <w:rPr>
                <w:rFonts w:ascii="Arial" w:hAnsi="Arial" w:cs="Arial"/>
                <w:color w:val="030303"/>
                <w:sz w:val="24"/>
                <w:szCs w:val="24"/>
              </w:rPr>
            </w:pPr>
            <w:r w:rsidRPr="00D63E4F">
              <w:rPr>
                <w:rFonts w:ascii="Arial" w:hAnsi="Arial" w:cs="Arial"/>
                <w:color w:val="030303"/>
                <w:sz w:val="24"/>
                <w:szCs w:val="24"/>
              </w:rPr>
              <w:t>Oct</w:t>
            </w:r>
            <w:r w:rsidR="00657E7E">
              <w:rPr>
                <w:rFonts w:ascii="Arial" w:hAnsi="Arial" w:cs="Arial"/>
                <w:color w:val="030303"/>
                <w:sz w:val="24"/>
                <w:szCs w:val="24"/>
              </w:rPr>
              <w:t xml:space="preserve"> </w:t>
            </w:r>
            <w:r w:rsidRPr="00D63E4F">
              <w:rPr>
                <w:rFonts w:ascii="Arial" w:hAnsi="Arial" w:cs="Arial"/>
                <w:color w:val="030303"/>
                <w:sz w:val="24"/>
                <w:szCs w:val="24"/>
              </w:rPr>
              <w:t>75 to May</w:t>
            </w:r>
            <w:r w:rsidR="00657E7E">
              <w:rPr>
                <w:rFonts w:ascii="Arial" w:hAnsi="Arial" w:cs="Arial"/>
                <w:color w:val="030303"/>
                <w:sz w:val="24"/>
                <w:szCs w:val="24"/>
              </w:rPr>
              <w:t xml:space="preserve"> </w:t>
            </w:r>
            <w:r w:rsidRPr="00D63E4F">
              <w:rPr>
                <w:rFonts w:ascii="Arial" w:hAnsi="Arial" w:cs="Arial"/>
                <w:color w:val="030303"/>
                <w:sz w:val="24"/>
                <w:szCs w:val="24"/>
              </w:rPr>
              <w:t>76</w:t>
            </w:r>
          </w:p>
        </w:tc>
        <w:tc>
          <w:tcPr>
            <w:tcW w:w="1540" w:type="dxa"/>
          </w:tcPr>
          <w:p w14:paraId="7CB3D6F8" w14:textId="5306D072"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21</w:t>
            </w:r>
          </w:p>
        </w:tc>
        <w:tc>
          <w:tcPr>
            <w:tcW w:w="1531" w:type="dxa"/>
          </w:tcPr>
          <w:p w14:paraId="1A4ADE42" w14:textId="5D3E4042"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5.3</w:t>
            </w:r>
          </w:p>
        </w:tc>
        <w:tc>
          <w:tcPr>
            <w:tcW w:w="1534" w:type="dxa"/>
          </w:tcPr>
          <w:p w14:paraId="453D4EB0" w14:textId="7B7A953E"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396</w:t>
            </w:r>
          </w:p>
        </w:tc>
        <w:tc>
          <w:tcPr>
            <w:tcW w:w="1537" w:type="dxa"/>
          </w:tcPr>
          <w:p w14:paraId="5C007F11" w14:textId="71C72D55"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53</w:t>
            </w:r>
          </w:p>
        </w:tc>
        <w:tc>
          <w:tcPr>
            <w:tcW w:w="1672" w:type="dxa"/>
            <w:gridSpan w:val="2"/>
          </w:tcPr>
          <w:p w14:paraId="1A1793CF" w14:textId="3FCEDF26"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203</w:t>
            </w:r>
          </w:p>
        </w:tc>
      </w:tr>
      <w:tr w:rsidR="0020392A" w:rsidRPr="00D63E4F" w14:paraId="6412C673" w14:textId="77777777" w:rsidTr="0020392A">
        <w:trPr>
          <w:jc w:val="center"/>
        </w:trPr>
        <w:tc>
          <w:tcPr>
            <w:tcW w:w="2160" w:type="dxa"/>
          </w:tcPr>
          <w:p w14:paraId="35C13C84" w14:textId="00A84913" w:rsidR="0020392A" w:rsidRPr="00D63E4F" w:rsidRDefault="0020392A" w:rsidP="00657E7E">
            <w:pPr>
              <w:spacing w:line="276" w:lineRule="auto"/>
              <w:rPr>
                <w:rFonts w:ascii="Arial" w:hAnsi="Arial" w:cs="Arial"/>
                <w:color w:val="030303"/>
                <w:sz w:val="24"/>
                <w:szCs w:val="24"/>
              </w:rPr>
            </w:pPr>
            <w:r w:rsidRPr="00D63E4F">
              <w:rPr>
                <w:rFonts w:ascii="Arial" w:hAnsi="Arial" w:cs="Arial"/>
                <w:color w:val="030303"/>
                <w:sz w:val="24"/>
                <w:szCs w:val="24"/>
              </w:rPr>
              <w:t>May</w:t>
            </w:r>
            <w:r w:rsidR="00657E7E">
              <w:rPr>
                <w:rFonts w:ascii="Arial" w:hAnsi="Arial" w:cs="Arial"/>
                <w:color w:val="030303"/>
                <w:sz w:val="24"/>
                <w:szCs w:val="24"/>
              </w:rPr>
              <w:t xml:space="preserve"> </w:t>
            </w:r>
            <w:r w:rsidRPr="00D63E4F">
              <w:rPr>
                <w:rFonts w:ascii="Arial" w:hAnsi="Arial" w:cs="Arial"/>
                <w:color w:val="030303"/>
                <w:sz w:val="24"/>
                <w:szCs w:val="24"/>
              </w:rPr>
              <w:t>76 to Mar</w:t>
            </w:r>
            <w:r w:rsidR="00657E7E">
              <w:rPr>
                <w:rFonts w:ascii="Arial" w:hAnsi="Arial" w:cs="Arial"/>
                <w:color w:val="030303"/>
                <w:sz w:val="24"/>
                <w:szCs w:val="24"/>
              </w:rPr>
              <w:t xml:space="preserve"> </w:t>
            </w:r>
            <w:r w:rsidRPr="00D63E4F">
              <w:rPr>
                <w:rFonts w:ascii="Arial" w:hAnsi="Arial" w:cs="Arial"/>
                <w:color w:val="030303"/>
                <w:sz w:val="24"/>
                <w:szCs w:val="24"/>
              </w:rPr>
              <w:t>77</w:t>
            </w:r>
          </w:p>
        </w:tc>
        <w:tc>
          <w:tcPr>
            <w:tcW w:w="1540" w:type="dxa"/>
          </w:tcPr>
          <w:p w14:paraId="513B6BB2" w14:textId="50A9D7A5"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11</w:t>
            </w:r>
          </w:p>
        </w:tc>
        <w:tc>
          <w:tcPr>
            <w:tcW w:w="1531" w:type="dxa"/>
          </w:tcPr>
          <w:p w14:paraId="6F9F5A09" w14:textId="75E2C12A"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5.6</w:t>
            </w:r>
          </w:p>
        </w:tc>
        <w:tc>
          <w:tcPr>
            <w:tcW w:w="1534" w:type="dxa"/>
          </w:tcPr>
          <w:p w14:paraId="4F4E0B52" w14:textId="24BCAAAC"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300</w:t>
            </w:r>
          </w:p>
        </w:tc>
        <w:tc>
          <w:tcPr>
            <w:tcW w:w="1537" w:type="dxa"/>
          </w:tcPr>
          <w:p w14:paraId="001532F7" w14:textId="36F99912"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42</w:t>
            </w:r>
          </w:p>
        </w:tc>
        <w:tc>
          <w:tcPr>
            <w:tcW w:w="1672" w:type="dxa"/>
            <w:gridSpan w:val="2"/>
          </w:tcPr>
          <w:p w14:paraId="4850EFF8" w14:textId="634147E4" w:rsidR="0020392A" w:rsidRPr="00D63E4F" w:rsidRDefault="0020392A"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13</w:t>
            </w:r>
          </w:p>
        </w:tc>
      </w:tr>
    </w:tbl>
    <w:p w14:paraId="52ADCEB6" w14:textId="70E0023E" w:rsidR="0020392A" w:rsidRPr="00D63E4F" w:rsidRDefault="0020392A" w:rsidP="00B1315D">
      <w:pPr>
        <w:spacing w:line="276" w:lineRule="auto"/>
        <w:jc w:val="center"/>
        <w:rPr>
          <w:rFonts w:ascii="Arial" w:hAnsi="Arial" w:cs="Arial"/>
          <w:color w:val="030303"/>
          <w:sz w:val="24"/>
          <w:szCs w:val="24"/>
        </w:rPr>
      </w:pPr>
    </w:p>
    <w:p w14:paraId="5CC2F477" w14:textId="3E296175" w:rsidR="0020392A" w:rsidRPr="00D63E4F" w:rsidRDefault="0020392A" w:rsidP="00B1315D">
      <w:pPr>
        <w:spacing w:line="276" w:lineRule="auto"/>
        <w:rPr>
          <w:rFonts w:ascii="Arial" w:hAnsi="Arial" w:cs="Arial"/>
          <w:color w:val="030303"/>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tblGrid>
      <w:tr w:rsidR="00A1107B" w:rsidRPr="00D63E4F" w14:paraId="4340B7EC" w14:textId="77777777" w:rsidTr="00A1107B">
        <w:tc>
          <w:tcPr>
            <w:tcW w:w="2337" w:type="dxa"/>
          </w:tcPr>
          <w:p w14:paraId="6A8B1FEE" w14:textId="23590D72" w:rsidR="00A1107B" w:rsidRPr="00D63E4F" w:rsidRDefault="00A1107B" w:rsidP="00B1315D">
            <w:pPr>
              <w:spacing w:line="276" w:lineRule="auto"/>
              <w:rPr>
                <w:rFonts w:ascii="Arial" w:hAnsi="Arial" w:cs="Arial"/>
                <w:color w:val="030303"/>
                <w:sz w:val="24"/>
                <w:szCs w:val="24"/>
              </w:rPr>
            </w:pPr>
            <w:r w:rsidRPr="00D63E4F">
              <w:rPr>
                <w:rFonts w:ascii="Arial" w:hAnsi="Arial" w:cs="Arial"/>
                <w:color w:val="030303"/>
                <w:sz w:val="24"/>
                <w:szCs w:val="24"/>
              </w:rPr>
              <w:t>Averages</w:t>
            </w:r>
          </w:p>
        </w:tc>
        <w:tc>
          <w:tcPr>
            <w:tcW w:w="2337" w:type="dxa"/>
          </w:tcPr>
          <w:p w14:paraId="7654CD24" w14:textId="53081559" w:rsidR="00A1107B" w:rsidRPr="00D63E4F" w:rsidRDefault="00A1107B" w:rsidP="00657E7E">
            <w:pPr>
              <w:spacing w:line="276" w:lineRule="auto"/>
              <w:jc w:val="center"/>
              <w:rPr>
                <w:rFonts w:ascii="Arial" w:hAnsi="Arial" w:cs="Arial"/>
                <w:color w:val="030303"/>
                <w:sz w:val="24"/>
                <w:szCs w:val="24"/>
              </w:rPr>
            </w:pPr>
            <w:r w:rsidRPr="00D63E4F">
              <w:rPr>
                <w:rFonts w:ascii="Arial" w:hAnsi="Arial" w:cs="Arial"/>
                <w:color w:val="030303"/>
                <w:sz w:val="24"/>
                <w:szCs w:val="24"/>
              </w:rPr>
              <w:t>Hours/Survey</w:t>
            </w:r>
          </w:p>
        </w:tc>
        <w:tc>
          <w:tcPr>
            <w:tcW w:w="2338" w:type="dxa"/>
          </w:tcPr>
          <w:p w14:paraId="1EDB4613" w14:textId="77777777"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Tool Failure</w:t>
            </w:r>
          </w:p>
          <w:p w14:paraId="531B7AB7" w14:textId="77777777"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Lost Time/Survey</w:t>
            </w:r>
          </w:p>
          <w:p w14:paraId="2E4EDC8F" w14:textId="72E4EB15" w:rsidR="00A1107B" w:rsidRPr="00D63E4F" w:rsidRDefault="00A1107B" w:rsidP="00B1315D">
            <w:pPr>
              <w:spacing w:line="276" w:lineRule="auto"/>
              <w:jc w:val="center"/>
              <w:rPr>
                <w:rFonts w:ascii="Arial" w:hAnsi="Arial" w:cs="Arial"/>
                <w:color w:val="030303"/>
                <w:sz w:val="24"/>
                <w:szCs w:val="24"/>
              </w:rPr>
            </w:pPr>
          </w:p>
        </w:tc>
      </w:tr>
      <w:tr w:rsidR="00A1107B" w:rsidRPr="00D63E4F" w14:paraId="6A981814" w14:textId="77777777" w:rsidTr="00A1107B">
        <w:tc>
          <w:tcPr>
            <w:tcW w:w="2337" w:type="dxa"/>
          </w:tcPr>
          <w:p w14:paraId="24DC9E58" w14:textId="36742A58" w:rsidR="00A1107B" w:rsidRPr="00D63E4F" w:rsidRDefault="00A1107B" w:rsidP="00657E7E">
            <w:pPr>
              <w:spacing w:line="276" w:lineRule="auto"/>
              <w:rPr>
                <w:rFonts w:ascii="Arial" w:hAnsi="Arial" w:cs="Arial"/>
                <w:color w:val="030303"/>
                <w:sz w:val="24"/>
                <w:szCs w:val="24"/>
              </w:rPr>
            </w:pPr>
            <w:r w:rsidRPr="00D63E4F">
              <w:rPr>
                <w:rFonts w:ascii="Arial" w:hAnsi="Arial" w:cs="Arial"/>
                <w:color w:val="030303"/>
                <w:sz w:val="24"/>
                <w:szCs w:val="24"/>
              </w:rPr>
              <w:t>Aug</w:t>
            </w:r>
            <w:r w:rsidR="00657E7E">
              <w:rPr>
                <w:rFonts w:ascii="Arial" w:hAnsi="Arial" w:cs="Arial"/>
                <w:color w:val="030303"/>
                <w:sz w:val="24"/>
                <w:szCs w:val="24"/>
              </w:rPr>
              <w:t xml:space="preserve"> </w:t>
            </w:r>
            <w:r w:rsidRPr="00D63E4F">
              <w:rPr>
                <w:rFonts w:ascii="Arial" w:hAnsi="Arial" w:cs="Arial"/>
                <w:color w:val="030303"/>
                <w:sz w:val="24"/>
                <w:szCs w:val="24"/>
              </w:rPr>
              <w:t>74 to Apr</w:t>
            </w:r>
            <w:r w:rsidR="00657E7E">
              <w:rPr>
                <w:rFonts w:ascii="Arial" w:hAnsi="Arial" w:cs="Arial"/>
                <w:color w:val="030303"/>
                <w:sz w:val="24"/>
                <w:szCs w:val="24"/>
              </w:rPr>
              <w:t xml:space="preserve"> </w:t>
            </w:r>
            <w:r w:rsidRPr="00D63E4F">
              <w:rPr>
                <w:rFonts w:ascii="Arial" w:hAnsi="Arial" w:cs="Arial"/>
                <w:color w:val="030303"/>
                <w:sz w:val="24"/>
                <w:szCs w:val="24"/>
              </w:rPr>
              <w:t>75</w:t>
            </w:r>
          </w:p>
        </w:tc>
        <w:tc>
          <w:tcPr>
            <w:tcW w:w="2337" w:type="dxa"/>
          </w:tcPr>
          <w:p w14:paraId="3EB365FE" w14:textId="08B85E5F"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4.7 hours</w:t>
            </w:r>
          </w:p>
        </w:tc>
        <w:tc>
          <w:tcPr>
            <w:tcW w:w="2338" w:type="dxa"/>
          </w:tcPr>
          <w:p w14:paraId="035C9AD1" w14:textId="047217AD"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39.6 mins.</w:t>
            </w:r>
          </w:p>
        </w:tc>
      </w:tr>
      <w:tr w:rsidR="00A1107B" w:rsidRPr="00D63E4F" w14:paraId="3BA82618" w14:textId="77777777" w:rsidTr="00A1107B">
        <w:tc>
          <w:tcPr>
            <w:tcW w:w="2337" w:type="dxa"/>
          </w:tcPr>
          <w:p w14:paraId="67E0AA5A" w14:textId="0292F110" w:rsidR="00A1107B" w:rsidRPr="00D63E4F" w:rsidRDefault="00A1107B" w:rsidP="00657E7E">
            <w:pPr>
              <w:spacing w:line="276" w:lineRule="auto"/>
              <w:rPr>
                <w:rFonts w:ascii="Arial" w:hAnsi="Arial" w:cs="Arial"/>
                <w:color w:val="030303"/>
                <w:sz w:val="24"/>
                <w:szCs w:val="24"/>
              </w:rPr>
            </w:pPr>
            <w:r w:rsidRPr="00D63E4F">
              <w:rPr>
                <w:rFonts w:ascii="Arial" w:hAnsi="Arial" w:cs="Arial"/>
                <w:color w:val="030303"/>
                <w:sz w:val="24"/>
                <w:szCs w:val="24"/>
              </w:rPr>
              <w:t>Apr</w:t>
            </w:r>
            <w:r w:rsidR="00657E7E">
              <w:rPr>
                <w:rFonts w:ascii="Arial" w:hAnsi="Arial" w:cs="Arial"/>
                <w:color w:val="030303"/>
                <w:sz w:val="24"/>
                <w:szCs w:val="24"/>
              </w:rPr>
              <w:t xml:space="preserve"> </w:t>
            </w:r>
            <w:r w:rsidRPr="00D63E4F">
              <w:rPr>
                <w:rFonts w:ascii="Arial" w:hAnsi="Arial" w:cs="Arial"/>
                <w:color w:val="030303"/>
                <w:sz w:val="24"/>
                <w:szCs w:val="24"/>
              </w:rPr>
              <w:t>7</w:t>
            </w:r>
            <w:r w:rsidR="00657E7E">
              <w:rPr>
                <w:rFonts w:ascii="Arial" w:hAnsi="Arial" w:cs="Arial"/>
                <w:color w:val="030303"/>
                <w:sz w:val="24"/>
                <w:szCs w:val="24"/>
              </w:rPr>
              <w:t>5</w:t>
            </w:r>
            <w:r w:rsidRPr="00D63E4F">
              <w:rPr>
                <w:rFonts w:ascii="Arial" w:hAnsi="Arial" w:cs="Arial"/>
                <w:color w:val="030303"/>
                <w:sz w:val="24"/>
                <w:szCs w:val="24"/>
              </w:rPr>
              <w:t xml:space="preserve"> to Oct</w:t>
            </w:r>
            <w:r w:rsidR="00657E7E">
              <w:rPr>
                <w:rFonts w:ascii="Arial" w:hAnsi="Arial" w:cs="Arial"/>
                <w:color w:val="030303"/>
                <w:sz w:val="24"/>
                <w:szCs w:val="24"/>
              </w:rPr>
              <w:t xml:space="preserve"> </w:t>
            </w:r>
            <w:r w:rsidRPr="00D63E4F">
              <w:rPr>
                <w:rFonts w:ascii="Arial" w:hAnsi="Arial" w:cs="Arial"/>
                <w:color w:val="030303"/>
                <w:sz w:val="24"/>
                <w:szCs w:val="24"/>
              </w:rPr>
              <w:t>75</w:t>
            </w:r>
          </w:p>
        </w:tc>
        <w:tc>
          <w:tcPr>
            <w:tcW w:w="2337" w:type="dxa"/>
          </w:tcPr>
          <w:p w14:paraId="30F43EE6" w14:textId="2B3A3DA5"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4.2 hours</w:t>
            </w:r>
          </w:p>
        </w:tc>
        <w:tc>
          <w:tcPr>
            <w:tcW w:w="2338" w:type="dxa"/>
          </w:tcPr>
          <w:p w14:paraId="251DCF3A" w14:textId="6861B396"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28.7 mins</w:t>
            </w:r>
          </w:p>
        </w:tc>
      </w:tr>
      <w:tr w:rsidR="00A1107B" w:rsidRPr="00D63E4F" w14:paraId="04AE6314" w14:textId="77777777" w:rsidTr="00A1107B">
        <w:tc>
          <w:tcPr>
            <w:tcW w:w="2337" w:type="dxa"/>
          </w:tcPr>
          <w:p w14:paraId="3CCA3279" w14:textId="3BAB40F8" w:rsidR="00A1107B" w:rsidRPr="00D63E4F" w:rsidRDefault="00A1107B" w:rsidP="00657E7E">
            <w:pPr>
              <w:spacing w:line="276" w:lineRule="auto"/>
              <w:rPr>
                <w:rFonts w:ascii="Arial" w:hAnsi="Arial" w:cs="Arial"/>
                <w:color w:val="030303"/>
                <w:sz w:val="24"/>
                <w:szCs w:val="24"/>
              </w:rPr>
            </w:pPr>
            <w:r w:rsidRPr="00D63E4F">
              <w:rPr>
                <w:rFonts w:ascii="Arial" w:hAnsi="Arial" w:cs="Arial"/>
                <w:color w:val="030303"/>
                <w:sz w:val="24"/>
                <w:szCs w:val="24"/>
              </w:rPr>
              <w:t>Oct</w:t>
            </w:r>
            <w:r w:rsidR="00657E7E">
              <w:rPr>
                <w:rFonts w:ascii="Arial" w:hAnsi="Arial" w:cs="Arial"/>
                <w:color w:val="030303"/>
                <w:sz w:val="24"/>
                <w:szCs w:val="24"/>
              </w:rPr>
              <w:t xml:space="preserve"> </w:t>
            </w:r>
            <w:r w:rsidRPr="00D63E4F">
              <w:rPr>
                <w:rFonts w:ascii="Arial" w:hAnsi="Arial" w:cs="Arial"/>
                <w:color w:val="030303"/>
                <w:sz w:val="24"/>
                <w:szCs w:val="24"/>
              </w:rPr>
              <w:t>75 to May</w:t>
            </w:r>
            <w:r w:rsidR="00657E7E">
              <w:rPr>
                <w:rFonts w:ascii="Arial" w:hAnsi="Arial" w:cs="Arial"/>
                <w:color w:val="030303"/>
                <w:sz w:val="24"/>
                <w:szCs w:val="24"/>
              </w:rPr>
              <w:t xml:space="preserve"> </w:t>
            </w:r>
            <w:r w:rsidRPr="00D63E4F">
              <w:rPr>
                <w:rFonts w:ascii="Arial" w:hAnsi="Arial" w:cs="Arial"/>
                <w:color w:val="030303"/>
                <w:sz w:val="24"/>
                <w:szCs w:val="24"/>
              </w:rPr>
              <w:t>76</w:t>
            </w:r>
          </w:p>
        </w:tc>
        <w:tc>
          <w:tcPr>
            <w:tcW w:w="2337" w:type="dxa"/>
          </w:tcPr>
          <w:p w14:paraId="33FF17EF" w14:textId="4DC82DFE"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3.6 hours</w:t>
            </w:r>
          </w:p>
        </w:tc>
        <w:tc>
          <w:tcPr>
            <w:tcW w:w="2338" w:type="dxa"/>
          </w:tcPr>
          <w:p w14:paraId="5C460CB5" w14:textId="600C0D6E"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28.7 mins</w:t>
            </w:r>
          </w:p>
        </w:tc>
      </w:tr>
      <w:tr w:rsidR="00A1107B" w:rsidRPr="00D63E4F" w14:paraId="262F9920" w14:textId="77777777" w:rsidTr="00A1107B">
        <w:tc>
          <w:tcPr>
            <w:tcW w:w="2337" w:type="dxa"/>
          </w:tcPr>
          <w:p w14:paraId="311B9AFB" w14:textId="61620675" w:rsidR="00A1107B" w:rsidRPr="00D63E4F" w:rsidRDefault="00A1107B" w:rsidP="00657E7E">
            <w:pPr>
              <w:spacing w:line="276" w:lineRule="auto"/>
              <w:rPr>
                <w:rFonts w:ascii="Arial" w:hAnsi="Arial" w:cs="Arial"/>
                <w:color w:val="030303"/>
                <w:sz w:val="24"/>
                <w:szCs w:val="24"/>
              </w:rPr>
            </w:pPr>
            <w:r w:rsidRPr="00D63E4F">
              <w:rPr>
                <w:rFonts w:ascii="Arial" w:hAnsi="Arial" w:cs="Arial"/>
                <w:color w:val="030303"/>
                <w:sz w:val="24"/>
                <w:szCs w:val="24"/>
              </w:rPr>
              <w:t>May</w:t>
            </w:r>
            <w:r w:rsidR="00657E7E">
              <w:rPr>
                <w:rFonts w:ascii="Arial" w:hAnsi="Arial" w:cs="Arial"/>
                <w:color w:val="030303"/>
                <w:sz w:val="24"/>
                <w:szCs w:val="24"/>
              </w:rPr>
              <w:t xml:space="preserve"> </w:t>
            </w:r>
            <w:r w:rsidRPr="00D63E4F">
              <w:rPr>
                <w:rFonts w:ascii="Arial" w:hAnsi="Arial" w:cs="Arial"/>
                <w:color w:val="030303"/>
                <w:sz w:val="24"/>
                <w:szCs w:val="24"/>
              </w:rPr>
              <w:t>76 to Mar</w:t>
            </w:r>
            <w:r w:rsidR="00657E7E">
              <w:rPr>
                <w:rFonts w:ascii="Arial" w:hAnsi="Arial" w:cs="Arial"/>
                <w:color w:val="030303"/>
                <w:sz w:val="24"/>
                <w:szCs w:val="24"/>
              </w:rPr>
              <w:t xml:space="preserve"> </w:t>
            </w:r>
            <w:r w:rsidRPr="00D63E4F">
              <w:rPr>
                <w:rFonts w:ascii="Arial" w:hAnsi="Arial" w:cs="Arial"/>
                <w:color w:val="030303"/>
                <w:sz w:val="24"/>
                <w:szCs w:val="24"/>
              </w:rPr>
              <w:t>77</w:t>
            </w:r>
          </w:p>
        </w:tc>
        <w:tc>
          <w:tcPr>
            <w:tcW w:w="2337" w:type="dxa"/>
          </w:tcPr>
          <w:p w14:paraId="0B15692D" w14:textId="54AF72AC"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4.9 hours</w:t>
            </w:r>
          </w:p>
        </w:tc>
        <w:tc>
          <w:tcPr>
            <w:tcW w:w="2338" w:type="dxa"/>
          </w:tcPr>
          <w:p w14:paraId="4F709C98" w14:textId="1BC86C06" w:rsidR="00A1107B" w:rsidRPr="00D63E4F" w:rsidRDefault="00A1107B" w:rsidP="00B1315D">
            <w:pPr>
              <w:spacing w:line="276" w:lineRule="auto"/>
              <w:jc w:val="center"/>
              <w:rPr>
                <w:rFonts w:ascii="Arial" w:hAnsi="Arial" w:cs="Arial"/>
                <w:color w:val="030303"/>
                <w:sz w:val="24"/>
                <w:szCs w:val="24"/>
              </w:rPr>
            </w:pPr>
            <w:r w:rsidRPr="00D63E4F">
              <w:rPr>
                <w:rFonts w:ascii="Arial" w:hAnsi="Arial" w:cs="Arial"/>
                <w:color w:val="030303"/>
                <w:sz w:val="24"/>
                <w:szCs w:val="24"/>
              </w:rPr>
              <w:t>40.8 mins</w:t>
            </w:r>
          </w:p>
        </w:tc>
      </w:tr>
    </w:tbl>
    <w:p w14:paraId="548C9261" w14:textId="2FD87B04" w:rsidR="0020392A" w:rsidRPr="00D63E4F" w:rsidRDefault="0020392A" w:rsidP="00B1315D">
      <w:pPr>
        <w:spacing w:line="276" w:lineRule="auto"/>
        <w:rPr>
          <w:rFonts w:ascii="Arial" w:hAnsi="Arial" w:cs="Arial"/>
          <w:color w:val="030303"/>
          <w:sz w:val="24"/>
          <w:szCs w:val="24"/>
        </w:rPr>
      </w:pPr>
    </w:p>
    <w:p w14:paraId="1EF411E3" w14:textId="443517E3" w:rsidR="0020392A" w:rsidRPr="00D63E4F" w:rsidRDefault="00A1107B" w:rsidP="00B1315D">
      <w:pPr>
        <w:spacing w:line="276" w:lineRule="auto"/>
        <w:rPr>
          <w:rFonts w:ascii="Arial" w:hAnsi="Arial" w:cs="Arial"/>
          <w:color w:val="030303"/>
          <w:sz w:val="24"/>
          <w:szCs w:val="24"/>
        </w:rPr>
      </w:pPr>
      <w:r w:rsidRPr="00D63E4F">
        <w:rPr>
          <w:rFonts w:ascii="Arial" w:hAnsi="Arial" w:cs="Arial"/>
          <w:color w:val="030303"/>
          <w:sz w:val="24"/>
          <w:szCs w:val="24"/>
        </w:rPr>
        <w:t>The August 1974 to April 1975 data shown above includes the SRS and Crystal Cable Surveys; more recent data excludes the</w:t>
      </w:r>
      <w:r w:rsidR="00D364BF">
        <w:rPr>
          <w:rFonts w:ascii="Arial" w:hAnsi="Arial" w:cs="Arial"/>
          <w:color w:val="030303"/>
          <w:sz w:val="24"/>
          <w:szCs w:val="24"/>
        </w:rPr>
        <w:t>m</w:t>
      </w:r>
      <w:r w:rsidRPr="00D63E4F">
        <w:rPr>
          <w:rFonts w:ascii="Arial" w:hAnsi="Arial" w:cs="Arial"/>
          <w:color w:val="030303"/>
          <w:sz w:val="24"/>
          <w:szCs w:val="24"/>
        </w:rPr>
        <w:t xml:space="preserve">.  These figures reflect the improvement in logging times due to the increased use of combination logging tools.  The lost time per survey appears to have hit a plateau of a little under 30 minutes per survey and then increased, primarily from an increase in unacceptable </w:t>
      </w:r>
      <w:proofErr w:type="spellStart"/>
      <w:r w:rsidRPr="00D63E4F">
        <w:rPr>
          <w:rFonts w:ascii="Arial" w:hAnsi="Arial" w:cs="Arial"/>
          <w:color w:val="030303"/>
          <w:sz w:val="24"/>
          <w:szCs w:val="24"/>
        </w:rPr>
        <w:t>dipmeter</w:t>
      </w:r>
      <w:proofErr w:type="spellEnd"/>
      <w:r w:rsidRPr="00D63E4F">
        <w:rPr>
          <w:rFonts w:ascii="Arial" w:hAnsi="Arial" w:cs="Arial"/>
          <w:color w:val="030303"/>
          <w:sz w:val="24"/>
          <w:szCs w:val="24"/>
        </w:rPr>
        <w:t xml:space="preserve"> surveys.</w:t>
      </w:r>
    </w:p>
    <w:p w14:paraId="4F09A532" w14:textId="7C82B632" w:rsidR="00A1107B" w:rsidRPr="00D63E4F" w:rsidRDefault="00A1107B" w:rsidP="00B1315D">
      <w:pPr>
        <w:spacing w:line="276" w:lineRule="auto"/>
        <w:rPr>
          <w:rFonts w:ascii="Arial" w:hAnsi="Arial" w:cs="Arial"/>
          <w:color w:val="030303"/>
          <w:sz w:val="24"/>
          <w:szCs w:val="24"/>
        </w:rPr>
      </w:pPr>
      <w:r w:rsidRPr="00D63E4F">
        <w:rPr>
          <w:rFonts w:ascii="Arial" w:hAnsi="Arial" w:cs="Arial"/>
          <w:color w:val="030303"/>
          <w:sz w:val="24"/>
          <w:szCs w:val="24"/>
        </w:rPr>
        <w:t>If no new tools or combinations are run, the lost time will improve, but new equipment always seems to have a breaking in period.  We experienced this with the CNL/FDC combination in 1974 and the DIL/BHC in 1975, which was still causing problems into the spring of 1977.</w:t>
      </w:r>
    </w:p>
    <w:p w14:paraId="45A117EB" w14:textId="77777777" w:rsidR="00A1107B" w:rsidRPr="00D63E4F" w:rsidRDefault="00A1107B" w:rsidP="00B1315D">
      <w:pPr>
        <w:spacing w:line="276" w:lineRule="auto"/>
        <w:rPr>
          <w:rFonts w:ascii="Arial" w:hAnsi="Arial" w:cs="Arial"/>
          <w:color w:val="030303"/>
          <w:sz w:val="24"/>
          <w:szCs w:val="24"/>
        </w:rPr>
      </w:pPr>
    </w:p>
    <w:p w14:paraId="6AB83D1E" w14:textId="43E2418C" w:rsidR="0020392A" w:rsidRPr="00D63E4F" w:rsidRDefault="00BB350F" w:rsidP="00B1315D">
      <w:pPr>
        <w:spacing w:line="276" w:lineRule="auto"/>
        <w:rPr>
          <w:rFonts w:ascii="Arial" w:hAnsi="Arial" w:cs="Arial"/>
          <w:color w:val="030303"/>
          <w:sz w:val="24"/>
          <w:szCs w:val="24"/>
        </w:rPr>
      </w:pPr>
      <w:r w:rsidRPr="00657E7E">
        <w:rPr>
          <w:rFonts w:ascii="Arial" w:hAnsi="Arial" w:cs="Arial"/>
          <w:b/>
          <w:color w:val="030303"/>
          <w:sz w:val="24"/>
          <w:szCs w:val="24"/>
        </w:rPr>
        <w:t>CONCLUSIONS</w:t>
      </w:r>
      <w:r w:rsidR="00256FE8">
        <w:rPr>
          <w:rFonts w:ascii="Arial" w:hAnsi="Arial" w:cs="Arial"/>
          <w:b/>
          <w:color w:val="030303"/>
          <w:sz w:val="24"/>
          <w:szCs w:val="24"/>
        </w:rPr>
        <w:br/>
      </w:r>
      <w:r w:rsidRPr="00D63E4F">
        <w:rPr>
          <w:rFonts w:ascii="Arial" w:hAnsi="Arial" w:cs="Arial"/>
          <w:color w:val="030303"/>
          <w:sz w:val="24"/>
          <w:szCs w:val="24"/>
        </w:rPr>
        <w:t xml:space="preserve">Log analysis in the High Arctic is a steadily developing science.  To gain the greatest amount of knowledge, a full suite of modern logs must be run.  The lack of a key log (or </w:t>
      </w:r>
      <w:r w:rsidRPr="00D63E4F">
        <w:rPr>
          <w:rFonts w:ascii="Arial" w:hAnsi="Arial" w:cs="Arial"/>
          <w:color w:val="030303"/>
          <w:sz w:val="24"/>
          <w:szCs w:val="24"/>
        </w:rPr>
        <w:lastRenderedPageBreak/>
        <w:t xml:space="preserve">core or DST) in older wells has created a number of </w:t>
      </w:r>
      <w:r w:rsidR="00D364BF">
        <w:rPr>
          <w:rFonts w:ascii="Arial" w:hAnsi="Arial" w:cs="Arial"/>
          <w:color w:val="030303"/>
          <w:sz w:val="24"/>
          <w:szCs w:val="24"/>
        </w:rPr>
        <w:t>ir</w:t>
      </w:r>
      <w:r w:rsidRPr="00D63E4F">
        <w:rPr>
          <w:rFonts w:ascii="Arial" w:hAnsi="Arial" w:cs="Arial"/>
          <w:color w:val="030303"/>
          <w:sz w:val="24"/>
          <w:szCs w:val="24"/>
        </w:rPr>
        <w:t xml:space="preserve">reconcilable anomalies.  This must be avoided in the future. </w:t>
      </w:r>
    </w:p>
    <w:p w14:paraId="374B1771" w14:textId="5035A117" w:rsidR="00BB350F" w:rsidRPr="00D63E4F" w:rsidRDefault="00BB350F"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The imaginative and detailed control of the input data and logic options of Saraband and </w:t>
      </w:r>
      <w:proofErr w:type="spellStart"/>
      <w:r w:rsidRPr="00D63E4F">
        <w:rPr>
          <w:rFonts w:ascii="Arial" w:hAnsi="Arial" w:cs="Arial"/>
          <w:color w:val="030303"/>
          <w:sz w:val="24"/>
          <w:szCs w:val="24"/>
        </w:rPr>
        <w:t>Coriband</w:t>
      </w:r>
      <w:proofErr w:type="spellEnd"/>
      <w:r w:rsidRPr="00D63E4F">
        <w:rPr>
          <w:rFonts w:ascii="Arial" w:hAnsi="Arial" w:cs="Arial"/>
          <w:color w:val="030303"/>
          <w:sz w:val="24"/>
          <w:szCs w:val="24"/>
        </w:rPr>
        <w:t xml:space="preserve"> (or equivalent) computer analysis is essential.  Recognition of specific minerals, use of the sil</w:t>
      </w:r>
      <w:r w:rsidR="00D364BF">
        <w:rPr>
          <w:rFonts w:ascii="Arial" w:hAnsi="Arial" w:cs="Arial"/>
          <w:color w:val="030303"/>
          <w:sz w:val="24"/>
          <w:szCs w:val="24"/>
        </w:rPr>
        <w:t>t</w:t>
      </w:r>
      <w:r w:rsidRPr="00D63E4F">
        <w:rPr>
          <w:rFonts w:ascii="Arial" w:hAnsi="Arial" w:cs="Arial"/>
          <w:color w:val="030303"/>
          <w:sz w:val="24"/>
          <w:szCs w:val="24"/>
        </w:rPr>
        <w:t xml:space="preserve"> display on Saraband, standard interpretation models, and the Porosity Playback Log are important elements in a reasonable interpretation of exploration prospects and hydrocarbon accumulations.</w:t>
      </w:r>
    </w:p>
    <w:p w14:paraId="33611A57" w14:textId="1B064FF1" w:rsidR="00BB350F" w:rsidRPr="00D63E4F" w:rsidRDefault="00BB350F"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Special core studies are necessary for calibration of log interpretation constants.  When this data is available, DST salinity, log derived water resistivity, and core derived irreducible water saturation can be match by the computed log analysis.  Fractures, permafrost, salinity gradients, meteoric flushing beneath structures, and overpressure problems can also be resolved in sufficient data is collected.  Hydrocarbon zones are seldom missed, but quantitative evaluation requires this extra data. </w:t>
      </w:r>
    </w:p>
    <w:p w14:paraId="57BDEFBE" w14:textId="7625BC70" w:rsidR="0020392A" w:rsidRPr="00D63E4F" w:rsidRDefault="009F278E" w:rsidP="00B1315D">
      <w:pPr>
        <w:spacing w:line="276" w:lineRule="auto"/>
        <w:rPr>
          <w:rFonts w:ascii="Arial" w:hAnsi="Arial" w:cs="Arial"/>
          <w:color w:val="030303"/>
          <w:sz w:val="24"/>
          <w:szCs w:val="24"/>
        </w:rPr>
      </w:pPr>
      <w:r w:rsidRPr="00D63E4F">
        <w:rPr>
          <w:rFonts w:ascii="Arial" w:hAnsi="Arial" w:cs="Arial"/>
          <w:color w:val="030303"/>
          <w:sz w:val="24"/>
          <w:szCs w:val="24"/>
        </w:rPr>
        <w:t>Low porosity carbonates require special attention, and compensation for rough hole or large caves is a problem.  A few zones known to produce hydrocarbons cannot be evaluated properly due to bad hole conditions.  Better hole conditions are a prerequisite to adequate evaluation.</w:t>
      </w:r>
    </w:p>
    <w:p w14:paraId="20BB1797" w14:textId="16723E12" w:rsidR="009F278E" w:rsidRPr="00D63E4F" w:rsidRDefault="009F278E" w:rsidP="00B1315D">
      <w:pPr>
        <w:spacing w:line="276" w:lineRule="auto"/>
        <w:rPr>
          <w:rFonts w:ascii="Arial" w:hAnsi="Arial" w:cs="Arial"/>
          <w:color w:val="030303"/>
          <w:sz w:val="24"/>
          <w:szCs w:val="24"/>
        </w:rPr>
      </w:pPr>
      <w:r w:rsidRPr="00D63E4F">
        <w:rPr>
          <w:rFonts w:ascii="Arial" w:hAnsi="Arial" w:cs="Arial"/>
          <w:color w:val="030303"/>
          <w:sz w:val="24"/>
          <w:szCs w:val="24"/>
        </w:rPr>
        <w:t>Water resistivity is the single most variable factor in the Arctic.  More DST’s in wet zones are needed to better define these changes.</w:t>
      </w:r>
    </w:p>
    <w:p w14:paraId="06F316E8" w14:textId="55A2A9DE" w:rsidR="009F278E" w:rsidRPr="00D63E4F" w:rsidRDefault="009F278E"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Temperature data is also poorly recorded, adding to the problem.  More special core analyses are needed in certain areas to allow reconciliation of DST and log derived water data where no special core data now exists (such as in the </w:t>
      </w:r>
      <w:proofErr w:type="spellStart"/>
      <w:r w:rsidRPr="00D63E4F">
        <w:rPr>
          <w:rFonts w:ascii="Arial" w:hAnsi="Arial" w:cs="Arial"/>
          <w:color w:val="030303"/>
          <w:sz w:val="24"/>
          <w:szCs w:val="24"/>
        </w:rPr>
        <w:t>Ellef</w:t>
      </w:r>
      <w:proofErr w:type="spellEnd"/>
      <w:r w:rsidRPr="00D63E4F">
        <w:rPr>
          <w:rFonts w:ascii="Arial" w:hAnsi="Arial" w:cs="Arial"/>
          <w:color w:val="030303"/>
          <w:sz w:val="24"/>
          <w:szCs w:val="24"/>
        </w:rPr>
        <w:t xml:space="preserve"> </w:t>
      </w:r>
      <w:proofErr w:type="spellStart"/>
      <w:r w:rsidRPr="00D63E4F">
        <w:rPr>
          <w:rFonts w:ascii="Arial" w:hAnsi="Arial" w:cs="Arial"/>
          <w:color w:val="030303"/>
          <w:sz w:val="24"/>
          <w:szCs w:val="24"/>
        </w:rPr>
        <w:t>Ringes</w:t>
      </w:r>
      <w:proofErr w:type="spellEnd"/>
      <w:r w:rsidRPr="00D63E4F">
        <w:rPr>
          <w:rFonts w:ascii="Arial" w:hAnsi="Arial" w:cs="Arial"/>
          <w:color w:val="030303"/>
          <w:sz w:val="24"/>
          <w:szCs w:val="24"/>
        </w:rPr>
        <w:t xml:space="preserve"> area).</w:t>
      </w:r>
    </w:p>
    <w:p w14:paraId="0C1E07DF" w14:textId="6B511239" w:rsidR="0020392A" w:rsidRPr="00D63E4F" w:rsidRDefault="009F278E" w:rsidP="00B1315D">
      <w:pPr>
        <w:spacing w:line="276" w:lineRule="auto"/>
        <w:rPr>
          <w:rFonts w:ascii="Arial" w:hAnsi="Arial" w:cs="Arial"/>
          <w:color w:val="030303"/>
          <w:sz w:val="24"/>
          <w:szCs w:val="24"/>
        </w:rPr>
      </w:pPr>
      <w:r w:rsidRPr="00D63E4F">
        <w:rPr>
          <w:rFonts w:ascii="Arial" w:hAnsi="Arial" w:cs="Arial"/>
          <w:color w:val="030303"/>
          <w:sz w:val="24"/>
          <w:szCs w:val="24"/>
        </w:rPr>
        <w:t>The only available production logs show that a large fraction of the perforated intervals were not producing at the time the logs were run.  This could indicate a very low well deliverability compared to that forecast from other data.  A concerted effort should be made to run production logs on all wells, so that the remedial completions can be designed and implemented before any production is attempted.  TDT base logs should be urn at the same time, so that production monitoring can be done at periodic intervals.</w:t>
      </w:r>
    </w:p>
    <w:p w14:paraId="2034F943" w14:textId="297B9540" w:rsidR="009F278E" w:rsidRPr="00D63E4F" w:rsidRDefault="00142662"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Reserves estimates based on log analysis data have been refined as far as practical.  The </w:t>
      </w:r>
      <w:r w:rsidR="004E0DD7">
        <w:rPr>
          <w:rFonts w:ascii="Arial" w:hAnsi="Arial" w:cs="Arial"/>
          <w:color w:val="030303"/>
          <w:sz w:val="24"/>
          <w:szCs w:val="24"/>
        </w:rPr>
        <w:t>re</w:t>
      </w:r>
      <w:r w:rsidRPr="00D63E4F">
        <w:rPr>
          <w:rFonts w:ascii="Arial" w:hAnsi="Arial" w:cs="Arial"/>
          <w:color w:val="030303"/>
          <w:sz w:val="24"/>
          <w:szCs w:val="24"/>
        </w:rPr>
        <w:t>conciliation of all available data, and the use of new formation factor and saturation exponents, has increased gas-in-place at the wellbore by about 5%.  This amounts to some 0.7 trillion cubic feet of gas reserves, which more than compensates for the cost of computer runs and log analysts.</w:t>
      </w:r>
    </w:p>
    <w:p w14:paraId="3BED6841" w14:textId="05198F52" w:rsidR="0020392A" w:rsidRPr="00D63E4F" w:rsidRDefault="00142662"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The future holds some surprises, no doubt.  Carefully constructed models will be overturned or at least modified.  Improved logging tools will help resolve data in poor holes.  The nuclear magnetic log may solve for hydrocarbon in permafrost.  The </w:t>
      </w:r>
      <w:r w:rsidRPr="00D63E4F">
        <w:rPr>
          <w:rFonts w:ascii="Arial" w:hAnsi="Arial" w:cs="Arial"/>
          <w:color w:val="030303"/>
          <w:sz w:val="24"/>
          <w:szCs w:val="24"/>
        </w:rPr>
        <w:lastRenderedPageBreak/>
        <w:t>downhole gravity meter may predict porosity in carbonates with more precision.  An improved (larger depth of investigation) density l</w:t>
      </w:r>
      <w:r w:rsidR="004E0DD7">
        <w:rPr>
          <w:rFonts w:ascii="Arial" w:hAnsi="Arial" w:cs="Arial"/>
          <w:color w:val="030303"/>
          <w:sz w:val="24"/>
          <w:szCs w:val="24"/>
        </w:rPr>
        <w:t>o</w:t>
      </w:r>
      <w:r w:rsidRPr="00D63E4F">
        <w:rPr>
          <w:rFonts w:ascii="Arial" w:hAnsi="Arial" w:cs="Arial"/>
          <w:color w:val="030303"/>
          <w:sz w:val="24"/>
          <w:szCs w:val="24"/>
        </w:rPr>
        <w:t>g and borehole compensated gamma-ray tool would be most welcome.</w:t>
      </w:r>
    </w:p>
    <w:p w14:paraId="7B6C9708" w14:textId="46EF74E6" w:rsidR="00142662" w:rsidRPr="00D63E4F" w:rsidRDefault="00B74A26"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Computer analysis requires a better method of determining porosity in rough hole.  The sonic data is not used enough and it is laborious to zone each interval of rough hole to force the use of the sonic log.  Compensation of the neutron log in oval hole is inadequate and should be modified in future programs.  </w:t>
      </w:r>
    </w:p>
    <w:p w14:paraId="6B64837A" w14:textId="7E7ED13E" w:rsidR="00B74A26" w:rsidRPr="00D63E4F" w:rsidRDefault="00B74A26" w:rsidP="00B1315D">
      <w:pPr>
        <w:spacing w:line="276" w:lineRule="auto"/>
        <w:rPr>
          <w:rFonts w:ascii="Arial" w:hAnsi="Arial" w:cs="Arial"/>
          <w:color w:val="030303"/>
          <w:sz w:val="24"/>
          <w:szCs w:val="24"/>
        </w:rPr>
      </w:pPr>
      <w:r w:rsidRPr="00D63E4F">
        <w:rPr>
          <w:rFonts w:ascii="Arial" w:hAnsi="Arial" w:cs="Arial"/>
          <w:color w:val="030303"/>
          <w:sz w:val="24"/>
          <w:szCs w:val="24"/>
        </w:rPr>
        <w:t>This then is the state of the art of logging and evaluation in the High Arctic</w:t>
      </w:r>
      <w:r w:rsidR="0047278C">
        <w:rPr>
          <w:rFonts w:ascii="Arial" w:hAnsi="Arial" w:cs="Arial"/>
          <w:color w:val="030303"/>
          <w:sz w:val="24"/>
          <w:szCs w:val="24"/>
        </w:rPr>
        <w:t xml:space="preserve"> in mid-1977</w:t>
      </w:r>
      <w:r w:rsidRPr="00D63E4F">
        <w:rPr>
          <w:rFonts w:ascii="Arial" w:hAnsi="Arial" w:cs="Arial"/>
          <w:color w:val="030303"/>
          <w:sz w:val="24"/>
          <w:szCs w:val="24"/>
        </w:rPr>
        <w:t xml:space="preserve">.  Much remains to be </w:t>
      </w:r>
      <w:r w:rsidR="009A4757" w:rsidRPr="00D63E4F">
        <w:rPr>
          <w:rFonts w:ascii="Arial" w:hAnsi="Arial" w:cs="Arial"/>
          <w:color w:val="030303"/>
          <w:sz w:val="24"/>
          <w:szCs w:val="24"/>
        </w:rPr>
        <w:t>done</w:t>
      </w:r>
      <w:r w:rsidRPr="00D63E4F">
        <w:rPr>
          <w:rFonts w:ascii="Arial" w:hAnsi="Arial" w:cs="Arial"/>
          <w:color w:val="030303"/>
          <w:sz w:val="24"/>
          <w:szCs w:val="24"/>
        </w:rPr>
        <w:t xml:space="preserve"> in the areas of tool improvement, in the computer program improvement, and in the gatherin</w:t>
      </w:r>
      <w:r w:rsidR="0047278C">
        <w:rPr>
          <w:rFonts w:ascii="Arial" w:hAnsi="Arial" w:cs="Arial"/>
          <w:color w:val="030303"/>
          <w:sz w:val="24"/>
          <w:szCs w:val="24"/>
        </w:rPr>
        <w:t>g</w:t>
      </w:r>
      <w:r w:rsidRPr="00D63E4F">
        <w:rPr>
          <w:rFonts w:ascii="Arial" w:hAnsi="Arial" w:cs="Arial"/>
          <w:color w:val="030303"/>
          <w:sz w:val="24"/>
          <w:szCs w:val="24"/>
        </w:rPr>
        <w:t xml:space="preserve"> and analysis of log related data such as cores and DST’s.  However, the </w:t>
      </w:r>
      <w:r w:rsidR="009A4757" w:rsidRPr="00D63E4F">
        <w:rPr>
          <w:rFonts w:ascii="Arial" w:hAnsi="Arial" w:cs="Arial"/>
          <w:color w:val="030303"/>
          <w:sz w:val="24"/>
          <w:szCs w:val="24"/>
        </w:rPr>
        <w:t>directions</w:t>
      </w:r>
      <w:r w:rsidRPr="00D63E4F">
        <w:rPr>
          <w:rFonts w:ascii="Arial" w:hAnsi="Arial" w:cs="Arial"/>
          <w:color w:val="030303"/>
          <w:sz w:val="24"/>
          <w:szCs w:val="24"/>
        </w:rPr>
        <w:t xml:space="preserve"> to take in each area are now well defined, and results will be limited only by lack of concrete effort to improve tools and techniques.</w:t>
      </w:r>
    </w:p>
    <w:p w14:paraId="2ABCF2C9" w14:textId="77777777" w:rsidR="00B74A26" w:rsidRPr="00D63E4F" w:rsidRDefault="00B74A26" w:rsidP="00B1315D">
      <w:pPr>
        <w:spacing w:line="276" w:lineRule="auto"/>
        <w:rPr>
          <w:rFonts w:ascii="Arial" w:hAnsi="Arial" w:cs="Arial"/>
          <w:color w:val="030303"/>
          <w:sz w:val="24"/>
          <w:szCs w:val="24"/>
        </w:rPr>
      </w:pPr>
    </w:p>
    <w:p w14:paraId="17FB2706" w14:textId="11D524D8" w:rsidR="0020392A" w:rsidRPr="0047278C" w:rsidRDefault="009A4757" w:rsidP="0047278C">
      <w:pPr>
        <w:spacing w:line="276" w:lineRule="auto"/>
        <w:rPr>
          <w:rFonts w:ascii="Arial" w:hAnsi="Arial" w:cs="Arial"/>
          <w:color w:val="030303"/>
          <w:sz w:val="24"/>
          <w:szCs w:val="24"/>
        </w:rPr>
      </w:pPr>
      <w:r w:rsidRPr="0047278C">
        <w:rPr>
          <w:rFonts w:ascii="Arial" w:hAnsi="Arial" w:cs="Arial"/>
          <w:b/>
          <w:color w:val="030303"/>
          <w:sz w:val="24"/>
          <w:szCs w:val="24"/>
        </w:rPr>
        <w:t>ACKNOWLEDGEMENTS</w:t>
      </w:r>
      <w:r w:rsidR="0047278C" w:rsidRPr="0047278C">
        <w:rPr>
          <w:rFonts w:ascii="Arial" w:hAnsi="Arial" w:cs="Arial"/>
          <w:b/>
          <w:color w:val="030303"/>
          <w:sz w:val="24"/>
          <w:szCs w:val="24"/>
        </w:rPr>
        <w:br/>
      </w:r>
      <w:r w:rsidRPr="0047278C">
        <w:rPr>
          <w:rFonts w:ascii="Arial" w:hAnsi="Arial" w:cs="Arial"/>
          <w:color w:val="030303"/>
          <w:sz w:val="24"/>
          <w:szCs w:val="24"/>
        </w:rPr>
        <w:t>A number of the interpretations reported here were done by others. Dipmeter interpretations were done by John Cox of Schlumberger.  The original salinity maps (later updated by the author) were drawn by Werner Klug of Panarctic Oils, and now with SOQUIP.  Formation factor data is drawn from reports by Core Laboratories Inc.</w:t>
      </w:r>
    </w:p>
    <w:p w14:paraId="58FDFCE9" w14:textId="59FC3905" w:rsidR="009A4757" w:rsidRPr="00D63E4F" w:rsidRDefault="009A4757" w:rsidP="00B1315D">
      <w:pPr>
        <w:spacing w:line="276" w:lineRule="auto"/>
        <w:rPr>
          <w:rFonts w:ascii="Arial" w:hAnsi="Arial" w:cs="Arial"/>
          <w:color w:val="030303"/>
          <w:sz w:val="24"/>
          <w:szCs w:val="24"/>
        </w:rPr>
      </w:pPr>
      <w:r w:rsidRPr="00D63E4F">
        <w:rPr>
          <w:rFonts w:ascii="Arial" w:hAnsi="Arial" w:cs="Arial"/>
          <w:color w:val="030303"/>
          <w:sz w:val="24"/>
          <w:szCs w:val="24"/>
        </w:rPr>
        <w:t>The assistance of Dave Curwen, Bob Everett</w:t>
      </w:r>
      <w:r w:rsidR="0047278C">
        <w:rPr>
          <w:rFonts w:ascii="Arial" w:hAnsi="Arial" w:cs="Arial"/>
          <w:color w:val="030303"/>
          <w:sz w:val="24"/>
          <w:szCs w:val="24"/>
        </w:rPr>
        <w:t>,</w:t>
      </w:r>
      <w:r w:rsidRPr="00D63E4F">
        <w:rPr>
          <w:rFonts w:ascii="Arial" w:hAnsi="Arial" w:cs="Arial"/>
          <w:color w:val="030303"/>
          <w:sz w:val="24"/>
          <w:szCs w:val="24"/>
        </w:rPr>
        <w:t xml:space="preserve"> and Ray </w:t>
      </w:r>
      <w:proofErr w:type="spellStart"/>
      <w:r w:rsidRPr="00D63E4F">
        <w:rPr>
          <w:rFonts w:ascii="Arial" w:hAnsi="Arial" w:cs="Arial"/>
          <w:color w:val="030303"/>
          <w:sz w:val="24"/>
          <w:szCs w:val="24"/>
        </w:rPr>
        <w:t>Chenosky</w:t>
      </w:r>
      <w:proofErr w:type="spellEnd"/>
      <w:r w:rsidRPr="00D63E4F">
        <w:rPr>
          <w:rFonts w:ascii="Arial" w:hAnsi="Arial" w:cs="Arial"/>
          <w:color w:val="030303"/>
          <w:sz w:val="24"/>
          <w:szCs w:val="24"/>
        </w:rPr>
        <w:t xml:space="preserve"> of Schlumberger, who assisted in parameter selection, computer throughput, program modification and administration of the Saraband </w:t>
      </w:r>
      <w:proofErr w:type="spellStart"/>
      <w:r w:rsidRPr="00D63E4F">
        <w:rPr>
          <w:rFonts w:ascii="Arial" w:hAnsi="Arial" w:cs="Arial"/>
          <w:color w:val="030303"/>
          <w:sz w:val="24"/>
          <w:szCs w:val="24"/>
        </w:rPr>
        <w:t>recomputations</w:t>
      </w:r>
      <w:proofErr w:type="spellEnd"/>
      <w:r w:rsidRPr="00D63E4F">
        <w:rPr>
          <w:rFonts w:ascii="Arial" w:hAnsi="Arial" w:cs="Arial"/>
          <w:color w:val="030303"/>
          <w:sz w:val="24"/>
          <w:szCs w:val="24"/>
        </w:rPr>
        <w:t xml:space="preserve"> is gratefully acknowledged. </w:t>
      </w:r>
    </w:p>
    <w:p w14:paraId="35580C93" w14:textId="47FDF143" w:rsidR="009A4757" w:rsidRPr="00D63E4F" w:rsidRDefault="009A4757"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The support of Bob </w:t>
      </w:r>
      <w:proofErr w:type="spellStart"/>
      <w:r w:rsidRPr="00D63E4F">
        <w:rPr>
          <w:rFonts w:ascii="Arial" w:hAnsi="Arial" w:cs="Arial"/>
          <w:color w:val="030303"/>
          <w:sz w:val="24"/>
          <w:szCs w:val="24"/>
        </w:rPr>
        <w:t>Meneley</w:t>
      </w:r>
      <w:proofErr w:type="spellEnd"/>
      <w:r w:rsidRPr="00D63E4F">
        <w:rPr>
          <w:rFonts w:ascii="Arial" w:hAnsi="Arial" w:cs="Arial"/>
          <w:color w:val="030303"/>
          <w:sz w:val="24"/>
          <w:szCs w:val="24"/>
        </w:rPr>
        <w:t xml:space="preserve">  and Diego </w:t>
      </w:r>
      <w:proofErr w:type="spellStart"/>
      <w:r w:rsidRPr="00D63E4F">
        <w:rPr>
          <w:rFonts w:ascii="Arial" w:hAnsi="Arial" w:cs="Arial"/>
          <w:color w:val="030303"/>
          <w:sz w:val="24"/>
          <w:szCs w:val="24"/>
        </w:rPr>
        <w:t>Hanao</w:t>
      </w:r>
      <w:proofErr w:type="spellEnd"/>
      <w:r w:rsidRPr="00D63E4F">
        <w:rPr>
          <w:rFonts w:ascii="Arial" w:hAnsi="Arial" w:cs="Arial"/>
          <w:color w:val="030303"/>
          <w:sz w:val="24"/>
          <w:szCs w:val="24"/>
        </w:rPr>
        <w:t xml:space="preserve"> of Panarctic Oils Ltd., is sincerely appreciated.  Without their encouragement, questions, and faith we would not have been successful in reducing this mass of well data to some semblance of order. </w:t>
      </w:r>
    </w:p>
    <w:p w14:paraId="7F8A38C9" w14:textId="0902F4A5" w:rsidR="009A4757" w:rsidRPr="00D63E4F" w:rsidRDefault="009A4757" w:rsidP="00B1315D">
      <w:pPr>
        <w:spacing w:line="276" w:lineRule="auto"/>
        <w:rPr>
          <w:rFonts w:ascii="Arial" w:hAnsi="Arial" w:cs="Arial"/>
          <w:color w:val="030303"/>
          <w:sz w:val="24"/>
          <w:szCs w:val="24"/>
        </w:rPr>
      </w:pPr>
      <w:r w:rsidRPr="00D63E4F">
        <w:rPr>
          <w:rFonts w:ascii="Arial" w:hAnsi="Arial" w:cs="Arial"/>
          <w:color w:val="030303"/>
          <w:sz w:val="24"/>
          <w:szCs w:val="24"/>
        </w:rPr>
        <w:t xml:space="preserve">Thanks are also due to Vickie Baran, </w:t>
      </w:r>
      <w:r w:rsidR="005635BE" w:rsidRPr="00D63E4F">
        <w:rPr>
          <w:rFonts w:ascii="Arial" w:hAnsi="Arial" w:cs="Arial"/>
          <w:color w:val="030303"/>
          <w:sz w:val="24"/>
          <w:szCs w:val="24"/>
        </w:rPr>
        <w:t>whose</w:t>
      </w:r>
      <w:r w:rsidRPr="00D63E4F">
        <w:rPr>
          <w:rFonts w:ascii="Arial" w:hAnsi="Arial" w:cs="Arial"/>
          <w:color w:val="030303"/>
          <w:sz w:val="24"/>
          <w:szCs w:val="24"/>
        </w:rPr>
        <w:t xml:space="preserve"> masterful touch on the I.B.M. Mag Card II an the further help of Diane Moore put this repot in useable form, and to Terry </w:t>
      </w:r>
      <w:proofErr w:type="spellStart"/>
      <w:r w:rsidRPr="00D63E4F">
        <w:rPr>
          <w:rFonts w:ascii="Arial" w:hAnsi="Arial" w:cs="Arial"/>
          <w:color w:val="030303"/>
          <w:sz w:val="24"/>
          <w:szCs w:val="24"/>
        </w:rPr>
        <w:t>Wiswell</w:t>
      </w:r>
      <w:proofErr w:type="spellEnd"/>
      <w:r w:rsidRPr="00D63E4F">
        <w:rPr>
          <w:rFonts w:ascii="Arial" w:hAnsi="Arial" w:cs="Arial"/>
          <w:color w:val="030303"/>
          <w:sz w:val="24"/>
          <w:szCs w:val="24"/>
        </w:rPr>
        <w:t xml:space="preserve"> and John Lauzon who drafted the figures.</w:t>
      </w:r>
    </w:p>
    <w:p w14:paraId="64F26296" w14:textId="77777777" w:rsidR="00B70CC3" w:rsidRDefault="005635BE" w:rsidP="00B1315D">
      <w:pPr>
        <w:spacing w:line="276" w:lineRule="auto"/>
        <w:rPr>
          <w:rFonts w:ascii="Arial" w:hAnsi="Arial" w:cs="Arial"/>
          <w:color w:val="030303"/>
          <w:sz w:val="24"/>
          <w:szCs w:val="24"/>
        </w:rPr>
      </w:pPr>
      <w:r w:rsidRPr="00D63E4F">
        <w:rPr>
          <w:rFonts w:ascii="Arial" w:hAnsi="Arial" w:cs="Arial"/>
          <w:color w:val="030303"/>
          <w:sz w:val="24"/>
          <w:szCs w:val="24"/>
        </w:rPr>
        <w:t>I would also like to thank Panarctic Oils Ltd. for permission to publish this report, and for the technical and secretarial support provided.</w:t>
      </w:r>
      <w:r w:rsidR="00E72704" w:rsidRPr="00D63E4F">
        <w:rPr>
          <w:rFonts w:ascii="Arial" w:hAnsi="Arial" w:cs="Arial"/>
          <w:color w:val="030303"/>
          <w:sz w:val="24"/>
          <w:szCs w:val="24"/>
        </w:rPr>
        <w:br w:type="page"/>
      </w:r>
    </w:p>
    <w:p w14:paraId="5E291381" w14:textId="3CF423A7" w:rsidR="00BF54D2" w:rsidRPr="000167F2" w:rsidRDefault="000167F2" w:rsidP="000167F2">
      <w:pPr>
        <w:spacing w:line="276" w:lineRule="auto"/>
        <w:jc w:val="both"/>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56192" behindDoc="0" locked="0" layoutInCell="1" allowOverlap="1" wp14:anchorId="1F7AF5DB" wp14:editId="55941651">
                <wp:simplePos x="0" y="0"/>
                <wp:positionH relativeFrom="margin">
                  <wp:posOffset>519545</wp:posOffset>
                </wp:positionH>
                <wp:positionV relativeFrom="margin">
                  <wp:posOffset>7998460</wp:posOffset>
                </wp:positionV>
                <wp:extent cx="5093208"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1404620"/>
                        </a:xfrm>
                        <a:prstGeom prst="rect">
                          <a:avLst/>
                        </a:prstGeom>
                        <a:solidFill>
                          <a:srgbClr val="FFFFFF"/>
                        </a:solidFill>
                        <a:ln w="9525">
                          <a:noFill/>
                          <a:miter lim="800000"/>
                          <a:headEnd/>
                          <a:tailEnd/>
                        </a:ln>
                      </wps:spPr>
                      <wps:txbx>
                        <w:txbxContent>
                          <w:p w14:paraId="0AC94053" w14:textId="77777777" w:rsidR="00584D49" w:rsidRDefault="00584D49" w:rsidP="009541C8">
                            <w:pPr>
                              <w:spacing w:after="0"/>
                              <w:rPr>
                                <w:rFonts w:ascii="Arial" w:hAnsi="Arial" w:cs="Arial"/>
                                <w:sz w:val="24"/>
                                <w:szCs w:val="24"/>
                              </w:rPr>
                            </w:pPr>
                            <w:r w:rsidRPr="003C5FC6">
                              <w:rPr>
                                <w:rFonts w:ascii="Arial" w:hAnsi="Arial" w:cs="Arial"/>
                                <w:sz w:val="24"/>
                                <w:szCs w:val="24"/>
                              </w:rPr>
                              <w:t>Figure 1a:  Arctic Islands Map</w:t>
                            </w:r>
                          </w:p>
                          <w:p w14:paraId="3560D06F" w14:textId="1FD35DFC" w:rsidR="00584D49" w:rsidRPr="003C5FC6" w:rsidRDefault="00584D49" w:rsidP="009541C8">
                            <w:pPr>
                              <w:spacing w:after="0"/>
                              <w:rPr>
                                <w:rFonts w:ascii="Arial" w:hAnsi="Arial" w:cs="Arial"/>
                                <w:sz w:val="24"/>
                                <w:szCs w:val="24"/>
                              </w:rPr>
                            </w:pPr>
                            <w:r w:rsidRPr="003C5FC6">
                              <w:rPr>
                                <w:rFonts w:ascii="Arial" w:hAnsi="Arial" w:cs="Arial"/>
                                <w:sz w:val="24"/>
                                <w:szCs w:val="24"/>
                              </w:rPr>
                              <w:t>Figure 1b:  Arctic Islands Diagrammatic Regional Cross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AF5DB" id="_x0000_t202" coordsize="21600,21600" o:spt="202" path="m,l,21600r21600,l21600,xe">
                <v:stroke joinstyle="miter"/>
                <v:path gradientshapeok="t" o:connecttype="rect"/>
              </v:shapetype>
              <v:shape id="Text Box 2" o:spid="_x0000_s1026" type="#_x0000_t202" style="position:absolute;left:0;text-align:left;margin-left:40.9pt;margin-top:629.8pt;width:401.0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qEIQIAAB4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" stroked="f">
                <v:textbox style="mso-fit-shape-to-text:t">
                  <w:txbxContent>
                    <w:p w14:paraId="0AC94053" w14:textId="77777777" w:rsidR="00584D49" w:rsidRDefault="00584D49" w:rsidP="009541C8">
                      <w:pPr>
                        <w:spacing w:after="0"/>
                        <w:rPr>
                          <w:rFonts w:ascii="Arial" w:hAnsi="Arial" w:cs="Arial"/>
                          <w:sz w:val="24"/>
                          <w:szCs w:val="24"/>
                        </w:rPr>
                      </w:pPr>
                      <w:r w:rsidRPr="003C5FC6">
                        <w:rPr>
                          <w:rFonts w:ascii="Arial" w:hAnsi="Arial" w:cs="Arial"/>
                          <w:sz w:val="24"/>
                          <w:szCs w:val="24"/>
                        </w:rPr>
                        <w:t>Figure 1a:  Arctic Islands Map</w:t>
                      </w:r>
                    </w:p>
                    <w:p w14:paraId="3560D06F" w14:textId="1FD35DFC" w:rsidR="00584D49" w:rsidRPr="003C5FC6" w:rsidRDefault="00584D49" w:rsidP="009541C8">
                      <w:pPr>
                        <w:spacing w:after="0"/>
                        <w:rPr>
                          <w:rFonts w:ascii="Arial" w:hAnsi="Arial" w:cs="Arial"/>
                          <w:sz w:val="24"/>
                          <w:szCs w:val="24"/>
                        </w:rPr>
                      </w:pPr>
                      <w:r w:rsidRPr="003C5FC6">
                        <w:rPr>
                          <w:rFonts w:ascii="Arial" w:hAnsi="Arial" w:cs="Arial"/>
                          <w:sz w:val="24"/>
                          <w:szCs w:val="24"/>
                        </w:rPr>
                        <w:t>Figure 1b:  Arctic Islands Diagrammatic Regional Cross Section</w:t>
                      </w:r>
                    </w:p>
                  </w:txbxContent>
                </v:textbox>
                <w10:wrap type="square" anchorx="margin" anchory="margin"/>
              </v:shape>
            </w:pict>
          </mc:Fallback>
        </mc:AlternateContent>
      </w:r>
      <w:r w:rsidR="00BF54D2" w:rsidRPr="000167F2">
        <w:rPr>
          <w:rFonts w:ascii="Arial" w:hAnsi="Arial" w:cs="Arial"/>
          <w:noProof/>
          <w:color w:val="030303"/>
          <w:sz w:val="24"/>
          <w:szCs w:val="24"/>
          <w:lang w:val="en-CA" w:eastAsia="en-CA"/>
        </w:rPr>
        <w:drawing>
          <wp:anchor distT="0" distB="0" distL="114300" distR="114300" simplePos="0" relativeHeight="251657216" behindDoc="0" locked="0" layoutInCell="1" allowOverlap="1" wp14:anchorId="178E9527" wp14:editId="2D29102C">
            <wp:simplePos x="0" y="0"/>
            <wp:positionH relativeFrom="column">
              <wp:posOffset>0</wp:posOffset>
            </wp:positionH>
            <wp:positionV relativeFrom="paragraph">
              <wp:posOffset>304800</wp:posOffset>
            </wp:positionV>
            <wp:extent cx="5943600" cy="7691755"/>
            <wp:effectExtent l="0" t="0" r="0" b="4445"/>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a_Fig1b_Arctic_Islands_Map_Diagrammatic_Regional_Cross_Sect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Pr="000167F2">
        <w:rPr>
          <w:rFonts w:ascii="Arial" w:hAnsi="Arial" w:cs="Arial"/>
          <w:b/>
          <w:color w:val="030303"/>
          <w:sz w:val="24"/>
          <w:szCs w:val="24"/>
        </w:rPr>
        <w:t>ILLUSTRATIONS</w:t>
      </w:r>
    </w:p>
    <w:p w14:paraId="6E7975A2" w14:textId="240889FA" w:rsidR="00BF54D2"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26496" behindDoc="0" locked="0" layoutInCell="1" allowOverlap="1" wp14:anchorId="1C50A6E1" wp14:editId="1B5E2D4C">
                <wp:simplePos x="0" y="0"/>
                <wp:positionH relativeFrom="margin">
                  <wp:posOffset>414617</wp:posOffset>
                </wp:positionH>
                <wp:positionV relativeFrom="margin">
                  <wp:posOffset>6885580</wp:posOffset>
                </wp:positionV>
                <wp:extent cx="5090160" cy="1404620"/>
                <wp:effectExtent l="0" t="0" r="0" b="381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14:paraId="5ECA2516" w14:textId="12C87E36" w:rsidR="00584D49" w:rsidRPr="003C5FC6" w:rsidRDefault="00584D49" w:rsidP="005A70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w:t>
                            </w:r>
                            <w:r w:rsidRPr="003C5FC6">
                              <w:rPr>
                                <w:rFonts w:ascii="Arial" w:hAnsi="Arial" w:cs="Arial"/>
                                <w:sz w:val="24"/>
                                <w:szCs w:val="24"/>
                              </w:rPr>
                              <w:t xml:space="preserve">:  </w:t>
                            </w:r>
                            <w:r>
                              <w:rPr>
                                <w:rFonts w:ascii="Arial" w:hAnsi="Arial" w:cs="Arial"/>
                                <w:sz w:val="24"/>
                                <w:szCs w:val="24"/>
                              </w:rPr>
                              <w:t>Franklinian Geosyncline, Generalized Stratigraphic Sequence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0A6E1" id="_x0000_s1027" type="#_x0000_t202" style="position:absolute;margin-left:32.65pt;margin-top:542.15pt;width:400.8pt;height:110.6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s0IgIAACU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" stroked="f">
                <v:textbox style="mso-fit-shape-to-text:t">
                  <w:txbxContent>
                    <w:p w14:paraId="5ECA2516" w14:textId="12C87E36" w:rsidR="00584D49" w:rsidRPr="003C5FC6" w:rsidRDefault="00584D49" w:rsidP="005A70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w:t>
                      </w:r>
                      <w:r w:rsidRPr="003C5FC6">
                        <w:rPr>
                          <w:rFonts w:ascii="Arial" w:hAnsi="Arial" w:cs="Arial"/>
                          <w:sz w:val="24"/>
                          <w:szCs w:val="24"/>
                        </w:rPr>
                        <w:t xml:space="preserve">:  </w:t>
                      </w:r>
                      <w:r>
                        <w:rPr>
                          <w:rFonts w:ascii="Arial" w:hAnsi="Arial" w:cs="Arial"/>
                          <w:sz w:val="24"/>
                          <w:szCs w:val="24"/>
                        </w:rPr>
                        <w:t>Franklinian Geosyncline, Generalized Stratigraphic Sequence</w:t>
                      </w:r>
                    </w:p>
                  </w:txbxContent>
                </v:textbox>
                <w10:wrap type="square"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1376" behindDoc="0" locked="0" layoutInCell="1" allowOverlap="1" wp14:anchorId="0A699DB9" wp14:editId="06FC70C3">
            <wp:simplePos x="0" y="0"/>
            <wp:positionH relativeFrom="column">
              <wp:posOffset>-33020</wp:posOffset>
            </wp:positionH>
            <wp:positionV relativeFrom="paragraph">
              <wp:posOffset>-4976</wp:posOffset>
            </wp:positionV>
            <wp:extent cx="5943600" cy="7691755"/>
            <wp:effectExtent l="0" t="0" r="0" b="4445"/>
            <wp:wrapTopAndBottom/>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2_Franklinian_Geosyncline_Generalized_Stratigraphic_Sequenc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34AAC9C8" w14:textId="7B0D587E" w:rsidR="00BF54D2"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27520" behindDoc="0" locked="0" layoutInCell="1" allowOverlap="1" wp14:anchorId="06677DD9" wp14:editId="1D7EAC81">
                <wp:simplePos x="0" y="0"/>
                <wp:positionH relativeFrom="leftMargin">
                  <wp:posOffset>1391494</wp:posOffset>
                </wp:positionH>
                <wp:positionV relativeFrom="margin">
                  <wp:posOffset>7305504</wp:posOffset>
                </wp:positionV>
                <wp:extent cx="5093208" cy="681990"/>
                <wp:effectExtent l="0" t="0" r="0" b="381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681990"/>
                        </a:xfrm>
                        <a:prstGeom prst="rect">
                          <a:avLst/>
                        </a:prstGeom>
                        <a:solidFill>
                          <a:srgbClr val="FFFFFF"/>
                        </a:solidFill>
                        <a:ln w="9525">
                          <a:noFill/>
                          <a:miter lim="800000"/>
                          <a:headEnd/>
                          <a:tailEnd/>
                        </a:ln>
                      </wps:spPr>
                      <wps:txbx>
                        <w:txbxContent>
                          <w:p w14:paraId="28BAF9D5" w14:textId="4686676B" w:rsidR="00584D49" w:rsidRPr="003C5FC6" w:rsidRDefault="00584D49" w:rsidP="000167F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w:t>
                            </w:r>
                            <w:r w:rsidRPr="003C5FC6">
                              <w:rPr>
                                <w:rFonts w:ascii="Arial" w:hAnsi="Arial" w:cs="Arial"/>
                                <w:sz w:val="24"/>
                                <w:szCs w:val="24"/>
                              </w:rPr>
                              <w:t xml:space="preserve">:  </w:t>
                            </w:r>
                            <w:r>
                              <w:rPr>
                                <w:rFonts w:ascii="Arial" w:hAnsi="Arial" w:cs="Arial"/>
                                <w:sz w:val="24"/>
                                <w:szCs w:val="24"/>
                              </w:rPr>
                              <w:t>Sverdrup Basin, Generalized Stratigraphic Sequence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77DD9" id="_x0000_s1028" type="#_x0000_t202" style="position:absolute;margin-left:109.55pt;margin-top:575.25pt;width:401.05pt;height:53.7pt;z-index:25162752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Hu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" stroked="f">
                <v:textbox style="mso-fit-shape-to-text:t">
                  <w:txbxContent>
                    <w:p w14:paraId="28BAF9D5" w14:textId="4686676B" w:rsidR="00584D49" w:rsidRPr="003C5FC6" w:rsidRDefault="00584D49" w:rsidP="000167F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w:t>
                      </w:r>
                      <w:r w:rsidRPr="003C5FC6">
                        <w:rPr>
                          <w:rFonts w:ascii="Arial" w:hAnsi="Arial" w:cs="Arial"/>
                          <w:sz w:val="24"/>
                          <w:szCs w:val="24"/>
                        </w:rPr>
                        <w:t xml:space="preserve">:  </w:t>
                      </w:r>
                      <w:r>
                        <w:rPr>
                          <w:rFonts w:ascii="Arial" w:hAnsi="Arial" w:cs="Arial"/>
                          <w:sz w:val="24"/>
                          <w:szCs w:val="24"/>
                        </w:rPr>
                        <w:t>Sverdrup Basin, Generalized Stratigraphic Sequence</w:t>
                      </w:r>
                    </w:p>
                  </w:txbxContent>
                </v:textbox>
                <w10:wrap type="square"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2400" behindDoc="0" locked="0" layoutInCell="1" allowOverlap="1" wp14:anchorId="58E1CFF8" wp14:editId="1FAC852A">
            <wp:simplePos x="0" y="0"/>
            <wp:positionH relativeFrom="column">
              <wp:posOffset>-3895</wp:posOffset>
            </wp:positionH>
            <wp:positionV relativeFrom="paragraph">
              <wp:posOffset>-15354</wp:posOffset>
            </wp:positionV>
            <wp:extent cx="5943600" cy="7691755"/>
            <wp:effectExtent l="0" t="0" r="0" b="4445"/>
            <wp:wrapTopAndBottom/>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g3_Sverdrup_Basin_Generalized_Stratigraphic_Sequenc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BF54D2">
        <w:rPr>
          <w:rFonts w:ascii="Arial" w:hAnsi="Arial" w:cs="Arial"/>
          <w:b/>
          <w:color w:val="030303"/>
          <w:sz w:val="24"/>
          <w:szCs w:val="24"/>
        </w:rPr>
        <w:br w:type="page"/>
      </w:r>
    </w:p>
    <w:p w14:paraId="3A546BF5" w14:textId="5B7A75EA" w:rsidR="00BF54D2" w:rsidRDefault="006E4E3C">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0" distB="0" distL="114300" distR="114300" simplePos="0" relativeHeight="251662336" behindDoc="0" locked="0" layoutInCell="1" allowOverlap="1" wp14:anchorId="4FA27916" wp14:editId="387D6DDB">
                <wp:simplePos x="0" y="0"/>
                <wp:positionH relativeFrom="column">
                  <wp:posOffset>272955</wp:posOffset>
                </wp:positionH>
                <wp:positionV relativeFrom="paragraph">
                  <wp:posOffset>7929349</wp:posOffset>
                </wp:positionV>
                <wp:extent cx="5092700" cy="681990"/>
                <wp:effectExtent l="0" t="0" r="0" b="889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1B0483B1" w14:textId="3E906F9D"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w:t>
                            </w:r>
                            <w:r w:rsidRPr="003C5FC6">
                              <w:rPr>
                                <w:rFonts w:ascii="Arial" w:hAnsi="Arial" w:cs="Arial"/>
                                <w:sz w:val="24"/>
                                <w:szCs w:val="24"/>
                              </w:rPr>
                              <w:t xml:space="preserve">:  </w:t>
                            </w:r>
                            <w:r>
                              <w:rPr>
                                <w:rFonts w:ascii="Arial" w:hAnsi="Arial" w:cs="Arial"/>
                                <w:sz w:val="24"/>
                                <w:szCs w:val="24"/>
                              </w:rPr>
                              <w:t>Logging and Evaluation Sequences</w:t>
                            </w:r>
                          </w:p>
                        </w:txbxContent>
                      </wps:txbx>
                      <wps:bodyPr rot="0" vert="horz" wrap="square" lIns="91440" tIns="45720" rIns="91440" bIns="45720" anchor="b" anchorCtr="0">
                        <a:spAutoFit/>
                      </wps:bodyPr>
                    </wps:wsp>
                  </a:graphicData>
                </a:graphic>
              </wp:anchor>
            </w:drawing>
          </mc:Choice>
          <mc:Fallback>
            <w:pict>
              <v:shape w14:anchorId="4FA27916" id="_x0000_s1029" type="#_x0000_t202" style="position:absolute;margin-left:21.5pt;margin-top:624.35pt;width:401pt;height:53.7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FIJAIAACQ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" stroked="f">
                <v:textbox style="mso-fit-shape-to-text:t">
                  <w:txbxContent>
                    <w:p w14:paraId="1B0483B1" w14:textId="3E906F9D"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w:t>
                      </w:r>
                      <w:r w:rsidRPr="003C5FC6">
                        <w:rPr>
                          <w:rFonts w:ascii="Arial" w:hAnsi="Arial" w:cs="Arial"/>
                          <w:sz w:val="24"/>
                          <w:szCs w:val="24"/>
                        </w:rPr>
                        <w:t xml:space="preserve">:  </w:t>
                      </w:r>
                      <w:r>
                        <w:rPr>
                          <w:rFonts w:ascii="Arial" w:hAnsi="Arial" w:cs="Arial"/>
                          <w:sz w:val="24"/>
                          <w:szCs w:val="24"/>
                        </w:rPr>
                        <w:t>Logging and Evaluation Sequences</w:t>
                      </w:r>
                    </w:p>
                  </w:txbxContent>
                </v:textbox>
              </v:shape>
            </w:pict>
          </mc:Fallback>
        </mc:AlternateContent>
      </w:r>
      <w:r>
        <w:rPr>
          <w:rFonts w:ascii="Arial" w:hAnsi="Arial" w:cs="Arial"/>
          <w:b/>
          <w:noProof/>
          <w:color w:val="030303"/>
          <w:sz w:val="24"/>
          <w:szCs w:val="24"/>
          <w:lang w:val="en-CA" w:eastAsia="en-CA"/>
        </w:rPr>
        <w:drawing>
          <wp:anchor distT="0" distB="0" distL="114300" distR="114300" simplePos="0" relativeHeight="251655168" behindDoc="0" locked="0" layoutInCell="1" allowOverlap="1" wp14:anchorId="6CBB739B" wp14:editId="3EEC3CFB">
            <wp:simplePos x="0" y="0"/>
            <wp:positionH relativeFrom="column">
              <wp:posOffset>-628015</wp:posOffset>
            </wp:positionH>
            <wp:positionV relativeFrom="paragraph">
              <wp:posOffset>-518795</wp:posOffset>
            </wp:positionV>
            <wp:extent cx="7202805" cy="9321165"/>
            <wp:effectExtent l="0" t="0" r="0" b="0"/>
            <wp:wrapNone/>
            <wp:docPr id="219" name="Picture 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ig4_LOGGING_AND_EVALUATION_SEQUENCES.png"/>
                    <pic:cNvPicPr/>
                  </pic:nvPicPr>
                  <pic:blipFill>
                    <a:blip r:embed="rId13">
                      <a:extLst>
                        <a:ext uri="{28A0092B-C50C-407E-A947-70E740481C1C}">
                          <a14:useLocalDpi xmlns:a14="http://schemas.microsoft.com/office/drawing/2010/main" val="0"/>
                        </a:ext>
                      </a:extLst>
                    </a:blip>
                    <a:stretch>
                      <a:fillRect/>
                    </a:stretch>
                  </pic:blipFill>
                  <pic:spPr>
                    <a:xfrm>
                      <a:off x="0" y="0"/>
                      <a:ext cx="7202805" cy="932116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D1494C9" w14:textId="47DF5554" w:rsidR="00BF54D2"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11136" behindDoc="0" locked="0" layoutInCell="1" allowOverlap="1" wp14:anchorId="156998E9" wp14:editId="07EC3B89">
                <wp:simplePos x="0" y="0"/>
                <wp:positionH relativeFrom="leftMargin">
                  <wp:posOffset>914400</wp:posOffset>
                </wp:positionH>
                <wp:positionV relativeFrom="margin">
                  <wp:posOffset>4517409</wp:posOffset>
                </wp:positionV>
                <wp:extent cx="5092700" cy="681990"/>
                <wp:effectExtent l="0" t="0" r="0" b="889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35201295" w14:textId="54744A2A"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5</w:t>
                            </w:r>
                            <w:r w:rsidRPr="003C5FC6">
                              <w:rPr>
                                <w:rFonts w:ascii="Arial" w:hAnsi="Arial" w:cs="Arial"/>
                                <w:sz w:val="24"/>
                                <w:szCs w:val="24"/>
                              </w:rPr>
                              <w:t xml:space="preserve">:  </w:t>
                            </w:r>
                            <w:r>
                              <w:rPr>
                                <w:rFonts w:ascii="Arial" w:hAnsi="Arial" w:cs="Arial"/>
                                <w:sz w:val="24"/>
                                <w:szCs w:val="24"/>
                              </w:rPr>
                              <w:t>Well Logs, Borden Island Sandstone, Drake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56998E9" id="_x0000_s1030" type="#_x0000_t202" style="position:absolute;margin-left:1in;margin-top:355.7pt;width:401pt;height:53.7pt;z-index:2516111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M+IwIAACQ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" stroked="f">
                <v:textbox style="mso-fit-shape-to-text:t">
                  <w:txbxContent>
                    <w:p w14:paraId="35201295" w14:textId="54744A2A"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5</w:t>
                      </w:r>
                      <w:r w:rsidRPr="003C5FC6">
                        <w:rPr>
                          <w:rFonts w:ascii="Arial" w:hAnsi="Arial" w:cs="Arial"/>
                          <w:sz w:val="24"/>
                          <w:szCs w:val="24"/>
                        </w:rPr>
                        <w:t xml:space="preserve">:  </w:t>
                      </w:r>
                      <w:r>
                        <w:rPr>
                          <w:rFonts w:ascii="Arial" w:hAnsi="Arial" w:cs="Arial"/>
                          <w:sz w:val="24"/>
                          <w:szCs w:val="24"/>
                        </w:rPr>
                        <w:t>Well Logs, Borden Island Sandstone, Drake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09088" behindDoc="0" locked="0" layoutInCell="1" allowOverlap="1" wp14:anchorId="750C9D56" wp14:editId="0CB49BCA">
            <wp:simplePos x="0" y="0"/>
            <wp:positionH relativeFrom="column">
              <wp:posOffset>-475511</wp:posOffset>
            </wp:positionH>
            <wp:positionV relativeFrom="paragraph">
              <wp:posOffset>559</wp:posOffset>
            </wp:positionV>
            <wp:extent cx="7205980" cy="4512945"/>
            <wp:effectExtent l="0" t="0" r="0" b="1905"/>
            <wp:wrapTopAndBottom/>
            <wp:docPr id="220" name="Picture 2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ig5_Well_Logs_Borden_Island_Sandstone_Drake_Gas_Fie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5980" cy="451294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2CB9A04A" w14:textId="4134CFD6" w:rsidR="00B85DEE"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12160" behindDoc="0" locked="0" layoutInCell="1" allowOverlap="1" wp14:anchorId="5605575C" wp14:editId="07C93D86">
                <wp:simplePos x="0" y="0"/>
                <wp:positionH relativeFrom="leftMargin">
                  <wp:posOffset>1037230</wp:posOffset>
                </wp:positionH>
                <wp:positionV relativeFrom="margin">
                  <wp:posOffset>4872251</wp:posOffset>
                </wp:positionV>
                <wp:extent cx="5092700" cy="681990"/>
                <wp:effectExtent l="0" t="0" r="0" b="889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05BEA465" w14:textId="71E7830C"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6</w:t>
                            </w:r>
                            <w:r w:rsidRPr="003C5FC6">
                              <w:rPr>
                                <w:rFonts w:ascii="Arial" w:hAnsi="Arial" w:cs="Arial"/>
                                <w:sz w:val="24"/>
                                <w:szCs w:val="24"/>
                              </w:rPr>
                              <w:t xml:space="preserve">:  </w:t>
                            </w:r>
                            <w:r>
                              <w:rPr>
                                <w:rFonts w:ascii="Arial" w:hAnsi="Arial" w:cs="Arial"/>
                                <w:sz w:val="24"/>
                                <w:szCs w:val="24"/>
                              </w:rPr>
                              <w:t>Computed Logs, Borden Island Sandstone, Drake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605575C" id="_x0000_s1031" type="#_x0000_t202" style="position:absolute;margin-left:81.65pt;margin-top:383.65pt;width:401pt;height:53.7pt;z-index:2516121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" stroked="f">
                <v:textbox style="mso-fit-shape-to-text:t">
                  <w:txbxContent>
                    <w:p w14:paraId="05BEA465" w14:textId="71E7830C"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6</w:t>
                      </w:r>
                      <w:r w:rsidRPr="003C5FC6">
                        <w:rPr>
                          <w:rFonts w:ascii="Arial" w:hAnsi="Arial" w:cs="Arial"/>
                          <w:sz w:val="24"/>
                          <w:szCs w:val="24"/>
                        </w:rPr>
                        <w:t xml:space="preserve">:  </w:t>
                      </w:r>
                      <w:r>
                        <w:rPr>
                          <w:rFonts w:ascii="Arial" w:hAnsi="Arial" w:cs="Arial"/>
                          <w:sz w:val="24"/>
                          <w:szCs w:val="24"/>
                        </w:rPr>
                        <w:t>Computed Logs, Borden Island Sandstone, Drake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10112" behindDoc="0" locked="0" layoutInCell="1" allowOverlap="1" wp14:anchorId="40BDCFA9" wp14:editId="4E49E671">
            <wp:simplePos x="0" y="0"/>
            <wp:positionH relativeFrom="column">
              <wp:posOffset>-656543</wp:posOffset>
            </wp:positionH>
            <wp:positionV relativeFrom="paragraph">
              <wp:posOffset>-118745</wp:posOffset>
            </wp:positionV>
            <wp:extent cx="7309485" cy="5104130"/>
            <wp:effectExtent l="0" t="0" r="5715" b="1270"/>
            <wp:wrapTopAndBottom/>
            <wp:docPr id="221" name="Picture 2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Fig6_Computed_Logs_Borden_Island_Sandstone_Drake_Gas_Fiel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09485" cy="510413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FF322BC" w14:textId="77BE3A03" w:rsidR="00BF54D2"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13184" behindDoc="0" locked="0" layoutInCell="1" allowOverlap="1" wp14:anchorId="408DB7B6" wp14:editId="041A4FB3">
                <wp:simplePos x="0" y="0"/>
                <wp:positionH relativeFrom="leftMargin">
                  <wp:posOffset>1037230</wp:posOffset>
                </wp:positionH>
                <wp:positionV relativeFrom="margin">
                  <wp:posOffset>4790364</wp:posOffset>
                </wp:positionV>
                <wp:extent cx="5092700" cy="681990"/>
                <wp:effectExtent l="0" t="0" r="0" b="889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599B63B6" w14:textId="2017F0E8"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7</w:t>
                            </w:r>
                            <w:r w:rsidRPr="003C5FC6">
                              <w:rPr>
                                <w:rFonts w:ascii="Arial" w:hAnsi="Arial" w:cs="Arial"/>
                                <w:sz w:val="24"/>
                                <w:szCs w:val="24"/>
                              </w:rPr>
                              <w:t xml:space="preserve">:  </w:t>
                            </w:r>
                            <w:r>
                              <w:rPr>
                                <w:rFonts w:ascii="Arial" w:hAnsi="Arial" w:cs="Arial"/>
                                <w:sz w:val="24"/>
                                <w:szCs w:val="24"/>
                              </w:rPr>
                              <w:t>Well Logs, Borden Island Sandstone, Drake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08DB7B6" id="_x0000_s1032" type="#_x0000_t202" style="position:absolute;margin-left:81.65pt;margin-top:377.2pt;width:401pt;height:53.7pt;z-index:25161318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ROIwIAACQ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" stroked="f">
                <v:textbox style="mso-fit-shape-to-text:t">
                  <w:txbxContent>
                    <w:p w14:paraId="599B63B6" w14:textId="2017F0E8" w:rsidR="00584D49" w:rsidRPr="003C5FC6" w:rsidRDefault="00584D49" w:rsidP="00B85DE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7</w:t>
                      </w:r>
                      <w:r w:rsidRPr="003C5FC6">
                        <w:rPr>
                          <w:rFonts w:ascii="Arial" w:hAnsi="Arial" w:cs="Arial"/>
                          <w:sz w:val="24"/>
                          <w:szCs w:val="24"/>
                        </w:rPr>
                        <w:t xml:space="preserve">:  </w:t>
                      </w:r>
                      <w:r>
                        <w:rPr>
                          <w:rFonts w:ascii="Arial" w:hAnsi="Arial" w:cs="Arial"/>
                          <w:sz w:val="24"/>
                          <w:szCs w:val="24"/>
                        </w:rPr>
                        <w:t>Well Logs, Borden Island Sandstone, Drake Gas Field</w:t>
                      </w:r>
                    </w:p>
                  </w:txbxContent>
                </v:textbox>
                <w10:wrap anchorx="margin" anchory="margin"/>
              </v:shape>
            </w:pict>
          </mc:Fallback>
        </mc:AlternateContent>
      </w:r>
      <w:r w:rsidR="001C0088">
        <w:rPr>
          <w:rFonts w:ascii="Arial" w:hAnsi="Arial" w:cs="Arial"/>
          <w:b/>
          <w:noProof/>
          <w:color w:val="030303"/>
          <w:sz w:val="24"/>
          <w:szCs w:val="24"/>
          <w:lang w:val="en-CA" w:eastAsia="en-CA"/>
        </w:rPr>
        <w:drawing>
          <wp:anchor distT="0" distB="0" distL="114300" distR="114300" simplePos="0" relativeHeight="251607040" behindDoc="0" locked="0" layoutInCell="1" allowOverlap="1" wp14:anchorId="4AAFAFEA" wp14:editId="007046EB">
            <wp:simplePos x="0" y="0"/>
            <wp:positionH relativeFrom="column">
              <wp:posOffset>-696595</wp:posOffset>
            </wp:positionH>
            <wp:positionV relativeFrom="paragraph">
              <wp:posOffset>-121436</wp:posOffset>
            </wp:positionV>
            <wp:extent cx="7327900" cy="4884420"/>
            <wp:effectExtent l="0" t="0" r="6350" b="0"/>
            <wp:wrapTopAndBottom/>
            <wp:docPr id="222" name="Picture 2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ig7_Computed_Logs_Borden_Island_Sandstone_Hecla_Gas_Fiel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7900" cy="488442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96BD085" w14:textId="1916C79A" w:rsidR="00BF54D2"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87936" behindDoc="0" locked="0" layoutInCell="1" allowOverlap="1" wp14:anchorId="2E5B641F" wp14:editId="6E5D6462">
                <wp:simplePos x="0" y="0"/>
                <wp:positionH relativeFrom="leftMargin">
                  <wp:posOffset>1269242</wp:posOffset>
                </wp:positionH>
                <wp:positionV relativeFrom="margin">
                  <wp:posOffset>5336275</wp:posOffset>
                </wp:positionV>
                <wp:extent cx="5092700" cy="681990"/>
                <wp:effectExtent l="0" t="0" r="0" b="889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7D13DBC" w14:textId="399E1C4B" w:rsidR="00584D49" w:rsidRPr="003C5FC6" w:rsidRDefault="00584D49" w:rsidP="001942E4">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8</w:t>
                            </w:r>
                            <w:r w:rsidRPr="003C5FC6">
                              <w:rPr>
                                <w:rFonts w:ascii="Arial" w:hAnsi="Arial" w:cs="Arial"/>
                                <w:sz w:val="24"/>
                                <w:szCs w:val="24"/>
                              </w:rPr>
                              <w:t xml:space="preserve">:  </w:t>
                            </w:r>
                            <w:r>
                              <w:rPr>
                                <w:rFonts w:ascii="Arial" w:hAnsi="Arial" w:cs="Arial"/>
                                <w:sz w:val="24"/>
                                <w:szCs w:val="24"/>
                              </w:rPr>
                              <w:t>Computed Logs, Borden Island Sandstone, Wet Well</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2E5B641F" id="_x0000_s1033" type="#_x0000_t202" style="position:absolute;margin-left:99.95pt;margin-top:420.2pt;width:401pt;height:53.7pt;z-index:2516879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MKIwIAACQ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" stroked="f">
                <v:textbox style="mso-fit-shape-to-text:t">
                  <w:txbxContent>
                    <w:p w14:paraId="27D13DBC" w14:textId="399E1C4B" w:rsidR="00584D49" w:rsidRPr="003C5FC6" w:rsidRDefault="00584D49" w:rsidP="001942E4">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8</w:t>
                      </w:r>
                      <w:r w:rsidRPr="003C5FC6">
                        <w:rPr>
                          <w:rFonts w:ascii="Arial" w:hAnsi="Arial" w:cs="Arial"/>
                          <w:sz w:val="24"/>
                          <w:szCs w:val="24"/>
                        </w:rPr>
                        <w:t xml:space="preserve">:  </w:t>
                      </w:r>
                      <w:r>
                        <w:rPr>
                          <w:rFonts w:ascii="Arial" w:hAnsi="Arial" w:cs="Arial"/>
                          <w:sz w:val="24"/>
                          <w:szCs w:val="24"/>
                        </w:rPr>
                        <w:t>Computed Logs, Borden Island Sandstone, Wet Well</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08064" behindDoc="0" locked="0" layoutInCell="1" allowOverlap="1" wp14:anchorId="362A71EE" wp14:editId="0FE0FA98">
            <wp:simplePos x="0" y="0"/>
            <wp:positionH relativeFrom="column">
              <wp:posOffset>-475482</wp:posOffset>
            </wp:positionH>
            <wp:positionV relativeFrom="paragraph">
              <wp:posOffset>-24368</wp:posOffset>
            </wp:positionV>
            <wp:extent cx="7150100" cy="5495290"/>
            <wp:effectExtent l="0" t="0" r="0" b="0"/>
            <wp:wrapTopAndBottom/>
            <wp:docPr id="223" name="Picture 2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ig8_Computed_Logs_Borden_Island_Sandstone_Wet_Well.png"/>
                    <pic:cNvPicPr/>
                  </pic:nvPicPr>
                  <pic:blipFill>
                    <a:blip r:embed="rId17">
                      <a:extLst>
                        <a:ext uri="{28A0092B-C50C-407E-A947-70E740481C1C}">
                          <a14:useLocalDpi xmlns:a14="http://schemas.microsoft.com/office/drawing/2010/main" val="0"/>
                        </a:ext>
                      </a:extLst>
                    </a:blip>
                    <a:stretch>
                      <a:fillRect/>
                    </a:stretch>
                  </pic:blipFill>
                  <pic:spPr>
                    <a:xfrm>
                      <a:off x="0" y="0"/>
                      <a:ext cx="7150100" cy="549529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2E75C6F" w14:textId="7C29C4DC" w:rsidR="00BF54D2" w:rsidRDefault="001E2A9B">
      <w:pPr>
        <w:rPr>
          <w:rFonts w:ascii="Arial" w:hAnsi="Arial" w:cs="Arial"/>
          <w:b/>
          <w:color w:val="030303"/>
          <w:sz w:val="24"/>
          <w:szCs w:val="24"/>
        </w:rPr>
      </w:pPr>
      <w:r>
        <w:rPr>
          <w:rFonts w:ascii="Arial" w:hAnsi="Arial" w:cs="Arial"/>
          <w:b/>
          <w:noProof/>
          <w:color w:val="030303"/>
          <w:sz w:val="24"/>
          <w:szCs w:val="24"/>
          <w:lang w:val="en-CA" w:eastAsia="en-CA"/>
        </w:rPr>
        <w:lastRenderedPageBreak/>
        <w:drawing>
          <wp:anchor distT="0" distB="0" distL="114300" distR="114300" simplePos="0" relativeHeight="251614208" behindDoc="0" locked="0" layoutInCell="1" allowOverlap="1" wp14:anchorId="2AAEB21D" wp14:editId="44FA42F4">
            <wp:simplePos x="0" y="0"/>
            <wp:positionH relativeFrom="column">
              <wp:posOffset>-41275</wp:posOffset>
            </wp:positionH>
            <wp:positionV relativeFrom="paragraph">
              <wp:posOffset>-464185</wp:posOffset>
            </wp:positionV>
            <wp:extent cx="6781165" cy="8775700"/>
            <wp:effectExtent l="0" t="0" r="635" b="635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9_Borden_Island_Crossplot_Basal_Units_GR_Z_Axis.png"/>
                    <pic:cNvPicPr/>
                  </pic:nvPicPr>
                  <pic:blipFill>
                    <a:blip r:embed="rId18">
                      <a:extLst>
                        <a:ext uri="{28A0092B-C50C-407E-A947-70E740481C1C}">
                          <a14:useLocalDpi xmlns:a14="http://schemas.microsoft.com/office/drawing/2010/main" val="0"/>
                        </a:ext>
                      </a:extLst>
                    </a:blip>
                    <a:stretch>
                      <a:fillRect/>
                    </a:stretch>
                  </pic:blipFill>
                  <pic:spPr>
                    <a:xfrm>
                      <a:off x="0" y="0"/>
                      <a:ext cx="6781165" cy="8775700"/>
                    </a:xfrm>
                    <a:prstGeom prst="rect">
                      <a:avLst/>
                    </a:prstGeom>
                  </pic:spPr>
                </pic:pic>
              </a:graphicData>
            </a:graphic>
            <wp14:sizeRelH relativeFrom="margin">
              <wp14:pctWidth>0</wp14:pctWidth>
            </wp14:sizeRelH>
            <wp14:sizeRelV relativeFrom="margin">
              <wp14:pctHeight>0</wp14:pctHeight>
            </wp14:sizeRelV>
          </wp:anchor>
        </w:drawing>
      </w:r>
      <w:r w:rsidRPr="000167F2">
        <w:rPr>
          <w:rFonts w:ascii="Arial" w:hAnsi="Arial" w:cs="Arial"/>
          <w:noProof/>
          <w:color w:val="030303"/>
          <w:sz w:val="24"/>
          <w:szCs w:val="24"/>
          <w:lang w:val="en-CA" w:eastAsia="en-CA"/>
        </w:rPr>
        <mc:AlternateContent>
          <mc:Choice Requires="wps">
            <w:drawing>
              <wp:anchor distT="45720" distB="45720" distL="114300" distR="114300" simplePos="0" relativeHeight="251691008" behindDoc="0" locked="0" layoutInCell="1" allowOverlap="1" wp14:anchorId="2476E6D1" wp14:editId="4FE76B26">
                <wp:simplePos x="0" y="0"/>
                <wp:positionH relativeFrom="leftMargin">
                  <wp:posOffset>1029942</wp:posOffset>
                </wp:positionH>
                <wp:positionV relativeFrom="margin">
                  <wp:posOffset>8402320</wp:posOffset>
                </wp:positionV>
                <wp:extent cx="5093208" cy="681990"/>
                <wp:effectExtent l="0" t="0" r="0" b="889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681990"/>
                        </a:xfrm>
                        <a:prstGeom prst="rect">
                          <a:avLst/>
                        </a:prstGeom>
                        <a:solidFill>
                          <a:srgbClr val="FFFFFF"/>
                        </a:solidFill>
                        <a:ln w="9525">
                          <a:noFill/>
                          <a:miter lim="800000"/>
                          <a:headEnd/>
                          <a:tailEnd/>
                        </a:ln>
                      </wps:spPr>
                      <wps:txbx>
                        <w:txbxContent>
                          <w:p w14:paraId="00109CA6" w14:textId="5A5D1092" w:rsidR="00584D49" w:rsidRPr="003C5FC6" w:rsidRDefault="00584D49" w:rsidP="001942E4">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9</w:t>
                            </w:r>
                            <w:r w:rsidRPr="003C5FC6">
                              <w:rPr>
                                <w:rFonts w:ascii="Arial" w:hAnsi="Arial" w:cs="Arial"/>
                                <w:sz w:val="24"/>
                                <w:szCs w:val="24"/>
                              </w:rPr>
                              <w:t xml:space="preserve">:  </w:t>
                            </w:r>
                            <w:r>
                              <w:rPr>
                                <w:rFonts w:ascii="Arial" w:hAnsi="Arial" w:cs="Arial"/>
                                <w:sz w:val="24"/>
                                <w:szCs w:val="24"/>
                              </w:rPr>
                              <w:t>Borden Island Cross-plot, Basal Units, GR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2476E6D1" id="_x0000_s1034" type="#_x0000_t202" style="position:absolute;margin-left:81.1pt;margin-top:661.6pt;width:401.05pt;height:53.7pt;z-index:25169100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A2JAIAACQ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" stroked="f">
                <v:textbox style="mso-fit-shape-to-text:t">
                  <w:txbxContent>
                    <w:p w14:paraId="00109CA6" w14:textId="5A5D1092" w:rsidR="00584D49" w:rsidRPr="003C5FC6" w:rsidRDefault="00584D49" w:rsidP="001942E4">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9</w:t>
                      </w:r>
                      <w:r w:rsidRPr="003C5FC6">
                        <w:rPr>
                          <w:rFonts w:ascii="Arial" w:hAnsi="Arial" w:cs="Arial"/>
                          <w:sz w:val="24"/>
                          <w:szCs w:val="24"/>
                        </w:rPr>
                        <w:t xml:space="preserve">:  </w:t>
                      </w:r>
                      <w:r>
                        <w:rPr>
                          <w:rFonts w:ascii="Arial" w:hAnsi="Arial" w:cs="Arial"/>
                          <w:sz w:val="24"/>
                          <w:szCs w:val="24"/>
                        </w:rPr>
                        <w:t>Borden Island Cross-plot, Basal Units, GR Z Axis</w:t>
                      </w:r>
                    </w:p>
                  </w:txbxContent>
                </v:textbox>
                <w10:wrap anchorx="margin" anchory="margin"/>
              </v:shape>
            </w:pict>
          </mc:Fallback>
        </mc:AlternateContent>
      </w:r>
      <w:r w:rsidR="00BF54D2">
        <w:rPr>
          <w:rFonts w:ascii="Arial" w:hAnsi="Arial" w:cs="Arial"/>
          <w:b/>
          <w:color w:val="030303"/>
          <w:sz w:val="24"/>
          <w:szCs w:val="24"/>
        </w:rPr>
        <w:br w:type="page"/>
      </w:r>
    </w:p>
    <w:p w14:paraId="70FDB6D5" w14:textId="71F95BB9" w:rsidR="00BF54D2" w:rsidRDefault="001E2A9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2032" behindDoc="0" locked="0" layoutInCell="1" allowOverlap="1" wp14:anchorId="6074EEDC" wp14:editId="7C0668D8">
                <wp:simplePos x="0" y="0"/>
                <wp:positionH relativeFrom="leftMargin">
                  <wp:posOffset>914400</wp:posOffset>
                </wp:positionH>
                <wp:positionV relativeFrom="margin">
                  <wp:posOffset>8202304</wp:posOffset>
                </wp:positionV>
                <wp:extent cx="5092700" cy="681990"/>
                <wp:effectExtent l="0" t="0" r="0" b="889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5C84BBF4" w14:textId="6D74C8A4" w:rsidR="00584D49" w:rsidRPr="003C5FC6" w:rsidRDefault="00584D49" w:rsidP="001942E4">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10</w:t>
                            </w:r>
                            <w:r w:rsidRPr="003C5FC6">
                              <w:rPr>
                                <w:rFonts w:ascii="Arial" w:hAnsi="Arial" w:cs="Arial"/>
                                <w:sz w:val="24"/>
                                <w:szCs w:val="24"/>
                              </w:rPr>
                              <w:t xml:space="preserve">:  </w:t>
                            </w:r>
                            <w:r>
                              <w:rPr>
                                <w:rFonts w:ascii="Arial" w:hAnsi="Arial" w:cs="Arial"/>
                                <w:sz w:val="24"/>
                                <w:szCs w:val="24"/>
                              </w:rPr>
                              <w:t>Borden Island Cross-plot, Sand Units, GR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074EEDC" id="_x0000_s1035" type="#_x0000_t202" style="position:absolute;margin-left:1in;margin-top:645.85pt;width:401pt;height:53.7pt;z-index:25169203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QyIwIAACQ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" stroked="f">
                <v:textbox style="mso-fit-shape-to-text:t">
                  <w:txbxContent>
                    <w:p w14:paraId="5C84BBF4" w14:textId="6D74C8A4" w:rsidR="00584D49" w:rsidRPr="003C5FC6" w:rsidRDefault="00584D49" w:rsidP="001942E4">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10</w:t>
                      </w:r>
                      <w:r w:rsidRPr="003C5FC6">
                        <w:rPr>
                          <w:rFonts w:ascii="Arial" w:hAnsi="Arial" w:cs="Arial"/>
                          <w:sz w:val="24"/>
                          <w:szCs w:val="24"/>
                        </w:rPr>
                        <w:t xml:space="preserve">:  </w:t>
                      </w:r>
                      <w:r>
                        <w:rPr>
                          <w:rFonts w:ascii="Arial" w:hAnsi="Arial" w:cs="Arial"/>
                          <w:sz w:val="24"/>
                          <w:szCs w:val="24"/>
                        </w:rPr>
                        <w:t>Borden Island Cross-plot, Sand Units, GR Z Axis</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15232" behindDoc="0" locked="0" layoutInCell="1" allowOverlap="1" wp14:anchorId="3F58AE2A" wp14:editId="1CF110B8">
            <wp:simplePos x="0" y="0"/>
            <wp:positionH relativeFrom="column">
              <wp:posOffset>-171544</wp:posOffset>
            </wp:positionH>
            <wp:positionV relativeFrom="paragraph">
              <wp:posOffset>-337185</wp:posOffset>
            </wp:positionV>
            <wp:extent cx="6700520" cy="8671560"/>
            <wp:effectExtent l="0" t="0" r="5080" b="0"/>
            <wp:wrapTopAndBottom/>
            <wp:docPr id="225" name="Picture 2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10_Borden_Island_Crossplot_Sand_Units_GR_Z_Axis.png"/>
                    <pic:cNvPicPr/>
                  </pic:nvPicPr>
                  <pic:blipFill>
                    <a:blip r:embed="rId19">
                      <a:extLst>
                        <a:ext uri="{28A0092B-C50C-407E-A947-70E740481C1C}">
                          <a14:useLocalDpi xmlns:a14="http://schemas.microsoft.com/office/drawing/2010/main" val="0"/>
                        </a:ext>
                      </a:extLst>
                    </a:blip>
                    <a:stretch>
                      <a:fillRect/>
                    </a:stretch>
                  </pic:blipFill>
                  <pic:spPr>
                    <a:xfrm>
                      <a:off x="0" y="0"/>
                      <a:ext cx="6700520" cy="86715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1C3BAAB" w14:textId="6B7A885A"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3056" behindDoc="0" locked="0" layoutInCell="1" allowOverlap="1" wp14:anchorId="1CD80F20" wp14:editId="671B2C32">
                <wp:simplePos x="0" y="0"/>
                <wp:positionH relativeFrom="leftMargin">
                  <wp:posOffset>873457</wp:posOffset>
                </wp:positionH>
                <wp:positionV relativeFrom="margin">
                  <wp:posOffset>8311487</wp:posOffset>
                </wp:positionV>
                <wp:extent cx="5092700" cy="681990"/>
                <wp:effectExtent l="0" t="0" r="0" b="889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59BB7BB8" w14:textId="56DF5CA9"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11</w:t>
                            </w:r>
                            <w:r w:rsidRPr="003C5FC6">
                              <w:rPr>
                                <w:rFonts w:ascii="Arial" w:hAnsi="Arial" w:cs="Arial"/>
                                <w:sz w:val="24"/>
                                <w:szCs w:val="24"/>
                              </w:rPr>
                              <w:t xml:space="preserve">:  </w:t>
                            </w:r>
                            <w:r>
                              <w:rPr>
                                <w:rFonts w:ascii="Arial" w:hAnsi="Arial" w:cs="Arial"/>
                                <w:sz w:val="24"/>
                                <w:szCs w:val="24"/>
                              </w:rPr>
                              <w:t>Borden Island Cross-plot, Upper Shaly Sand, GR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CD80F20" id="_x0000_s1036" type="#_x0000_t202" style="position:absolute;margin-left:68.8pt;margin-top:654.45pt;width:401pt;height:53.7pt;z-index:25169305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" stroked="f">
                <v:textbox style="mso-fit-shape-to-text:t">
                  <w:txbxContent>
                    <w:p w14:paraId="59BB7BB8" w14:textId="56DF5CA9"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11</w:t>
                      </w:r>
                      <w:r w:rsidRPr="003C5FC6">
                        <w:rPr>
                          <w:rFonts w:ascii="Arial" w:hAnsi="Arial" w:cs="Arial"/>
                          <w:sz w:val="24"/>
                          <w:szCs w:val="24"/>
                        </w:rPr>
                        <w:t xml:space="preserve">:  </w:t>
                      </w:r>
                      <w:r>
                        <w:rPr>
                          <w:rFonts w:ascii="Arial" w:hAnsi="Arial" w:cs="Arial"/>
                          <w:sz w:val="24"/>
                          <w:szCs w:val="24"/>
                        </w:rPr>
                        <w:t>Borden Island Cross-plot, Upper Shaly Sand, GR Z Axis</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16256" behindDoc="0" locked="0" layoutInCell="1" allowOverlap="1" wp14:anchorId="7E1E0D89" wp14:editId="187B73B3">
            <wp:simplePos x="0" y="0"/>
            <wp:positionH relativeFrom="column">
              <wp:posOffset>-478155</wp:posOffset>
            </wp:positionH>
            <wp:positionV relativeFrom="paragraph">
              <wp:posOffset>-593990</wp:posOffset>
            </wp:positionV>
            <wp:extent cx="7013575" cy="9076055"/>
            <wp:effectExtent l="0" t="0" r="0" b="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ig11_Borden_Island_Crossplot_Upper_Shaly_Sand_GR_Z_Axis.png"/>
                    <pic:cNvPicPr/>
                  </pic:nvPicPr>
                  <pic:blipFill>
                    <a:blip r:embed="rId20">
                      <a:extLst>
                        <a:ext uri="{28A0092B-C50C-407E-A947-70E740481C1C}">
                          <a14:useLocalDpi xmlns:a14="http://schemas.microsoft.com/office/drawing/2010/main" val="0"/>
                        </a:ext>
                      </a:extLst>
                    </a:blip>
                    <a:stretch>
                      <a:fillRect/>
                    </a:stretch>
                  </pic:blipFill>
                  <pic:spPr>
                    <a:xfrm>
                      <a:off x="0" y="0"/>
                      <a:ext cx="7013575" cy="907605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CD20C9F" w14:textId="5D76A16C"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4080" behindDoc="0" locked="0" layoutInCell="1" allowOverlap="1" wp14:anchorId="40EFBFFD" wp14:editId="53126554">
                <wp:simplePos x="0" y="0"/>
                <wp:positionH relativeFrom="leftMargin">
                  <wp:posOffset>1146412</wp:posOffset>
                </wp:positionH>
                <wp:positionV relativeFrom="margin">
                  <wp:posOffset>4517409</wp:posOffset>
                </wp:positionV>
                <wp:extent cx="5092700" cy="681990"/>
                <wp:effectExtent l="0" t="0" r="0" b="889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64821B0" w14:textId="2E57CA32"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12</w:t>
                            </w:r>
                            <w:r w:rsidRPr="003C5FC6">
                              <w:rPr>
                                <w:rFonts w:ascii="Arial" w:hAnsi="Arial" w:cs="Arial"/>
                                <w:sz w:val="24"/>
                                <w:szCs w:val="24"/>
                              </w:rPr>
                              <w:t xml:space="preserve">:  </w:t>
                            </w:r>
                            <w:r>
                              <w:rPr>
                                <w:rFonts w:ascii="Arial" w:hAnsi="Arial" w:cs="Arial"/>
                                <w:sz w:val="24"/>
                                <w:szCs w:val="24"/>
                              </w:rPr>
                              <w:t xml:space="preserve">Computed Logs, </w:t>
                            </w:r>
                            <w:r>
                              <w:rPr>
                                <w:rFonts w:ascii="Arial" w:hAnsi="Arial" w:cs="Arial"/>
                                <w:sz w:val="24"/>
                                <w:szCs w:val="24"/>
                              </w:rPr>
                              <w:t>Mould Bay Sandstone, Hecla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0EFBFFD" id="_x0000_s1037" type="#_x0000_t202" style="position:absolute;margin-left:90.25pt;margin-top:355.7pt;width:401pt;height:53.7pt;z-index:25169408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" stroked="f">
                <v:textbox style="mso-fit-shape-to-text:t">
                  <w:txbxContent>
                    <w:p w14:paraId="264821B0" w14:textId="2E57CA32"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12</w:t>
                      </w:r>
                      <w:r w:rsidRPr="003C5FC6">
                        <w:rPr>
                          <w:rFonts w:ascii="Arial" w:hAnsi="Arial" w:cs="Arial"/>
                          <w:sz w:val="24"/>
                          <w:szCs w:val="24"/>
                        </w:rPr>
                        <w:t xml:space="preserve">:  </w:t>
                      </w:r>
                      <w:r>
                        <w:rPr>
                          <w:rFonts w:ascii="Arial" w:hAnsi="Arial" w:cs="Arial"/>
                          <w:sz w:val="24"/>
                          <w:szCs w:val="24"/>
                        </w:rPr>
                        <w:t xml:space="preserve">Computed Logs, </w:t>
                      </w:r>
                      <w:r>
                        <w:rPr>
                          <w:rFonts w:ascii="Arial" w:hAnsi="Arial" w:cs="Arial"/>
                          <w:sz w:val="24"/>
                          <w:szCs w:val="24"/>
                        </w:rPr>
                        <w:t>Mould Bay Sandstone, Hecla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17280" behindDoc="0" locked="0" layoutInCell="1" allowOverlap="1" wp14:anchorId="4BD58A9C" wp14:editId="03C6366A">
            <wp:simplePos x="0" y="0"/>
            <wp:positionH relativeFrom="column">
              <wp:posOffset>-478269</wp:posOffset>
            </wp:positionH>
            <wp:positionV relativeFrom="paragraph">
              <wp:posOffset>277</wp:posOffset>
            </wp:positionV>
            <wp:extent cx="7189288" cy="4393565"/>
            <wp:effectExtent l="0" t="0" r="0" b="6985"/>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ig12_Computed_Logs_Mould_Bay_Sandstone_Hecla_Gas_Fiel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89288" cy="439356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04B31DC" w14:textId="6A82B0DE"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5104" behindDoc="0" locked="0" layoutInCell="1" allowOverlap="1" wp14:anchorId="6F05F62B" wp14:editId="66222D63">
                <wp:simplePos x="0" y="0"/>
                <wp:positionH relativeFrom="leftMargin">
                  <wp:posOffset>1146412</wp:posOffset>
                </wp:positionH>
                <wp:positionV relativeFrom="margin">
                  <wp:posOffset>4271749</wp:posOffset>
                </wp:positionV>
                <wp:extent cx="5092700" cy="68199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1A892FAF" w14:textId="0B52D1E0"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13</w:t>
                            </w:r>
                            <w:r w:rsidRPr="003C5FC6">
                              <w:rPr>
                                <w:rFonts w:ascii="Arial" w:hAnsi="Arial" w:cs="Arial"/>
                                <w:sz w:val="24"/>
                                <w:szCs w:val="24"/>
                              </w:rPr>
                              <w:t xml:space="preserve">:  </w:t>
                            </w:r>
                            <w:r>
                              <w:rPr>
                                <w:rFonts w:ascii="Arial" w:hAnsi="Arial" w:cs="Arial"/>
                                <w:sz w:val="24"/>
                                <w:szCs w:val="24"/>
                              </w:rPr>
                              <w:t xml:space="preserve">Computed Logs, </w:t>
                            </w:r>
                            <w:r>
                              <w:rPr>
                                <w:rFonts w:ascii="Arial" w:hAnsi="Arial" w:cs="Arial"/>
                                <w:sz w:val="24"/>
                                <w:szCs w:val="24"/>
                              </w:rPr>
                              <w:t>Mould Bay Sandstone, Hecla Gas Field, with Dipmeter</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F05F62B" id="_x0000_s1038" type="#_x0000_t202" style="position:absolute;margin-left:90.25pt;margin-top:336.35pt;width:401pt;height:53.7pt;z-index:25169510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" stroked="f">
                <v:textbox style="mso-fit-shape-to-text:t">
                  <w:txbxContent>
                    <w:p w14:paraId="1A892FAF" w14:textId="0B52D1E0"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13</w:t>
                      </w:r>
                      <w:r w:rsidRPr="003C5FC6">
                        <w:rPr>
                          <w:rFonts w:ascii="Arial" w:hAnsi="Arial" w:cs="Arial"/>
                          <w:sz w:val="24"/>
                          <w:szCs w:val="24"/>
                        </w:rPr>
                        <w:t xml:space="preserve">:  </w:t>
                      </w:r>
                      <w:r>
                        <w:rPr>
                          <w:rFonts w:ascii="Arial" w:hAnsi="Arial" w:cs="Arial"/>
                          <w:sz w:val="24"/>
                          <w:szCs w:val="24"/>
                        </w:rPr>
                        <w:t xml:space="preserve">Computed Logs, </w:t>
                      </w:r>
                      <w:r>
                        <w:rPr>
                          <w:rFonts w:ascii="Arial" w:hAnsi="Arial" w:cs="Arial"/>
                          <w:sz w:val="24"/>
                          <w:szCs w:val="24"/>
                        </w:rPr>
                        <w:t>Mould Bay Sandstone, Hecla Gas Field, with Dipmeter</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18304" behindDoc="0" locked="0" layoutInCell="1" allowOverlap="1" wp14:anchorId="54645AF6" wp14:editId="48342799">
            <wp:simplePos x="0" y="0"/>
            <wp:positionH relativeFrom="column">
              <wp:posOffset>-354965</wp:posOffset>
            </wp:positionH>
            <wp:positionV relativeFrom="paragraph">
              <wp:posOffset>-635</wp:posOffset>
            </wp:positionV>
            <wp:extent cx="6658610" cy="4156075"/>
            <wp:effectExtent l="0" t="0" r="8890" b="0"/>
            <wp:wrapTopAndBottom/>
            <wp:docPr id="229" name="Picture 2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ig13_Computed_Logs_Mould_Bay_Sandstone_Hecla_Gas_Field_w_Dipmet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58610" cy="415607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55113041" w14:textId="65E51F4C"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6128" behindDoc="0" locked="0" layoutInCell="1" allowOverlap="1" wp14:anchorId="70F2ABA5" wp14:editId="13E0035C">
                <wp:simplePos x="0" y="0"/>
                <wp:positionH relativeFrom="leftMargin">
                  <wp:posOffset>968991</wp:posOffset>
                </wp:positionH>
                <wp:positionV relativeFrom="margin">
                  <wp:posOffset>3916907</wp:posOffset>
                </wp:positionV>
                <wp:extent cx="5092700" cy="681990"/>
                <wp:effectExtent l="0" t="0" r="0" b="889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76C27A80" w14:textId="0E0CE4A4"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14</w:t>
                            </w:r>
                            <w:r w:rsidRPr="003C5FC6">
                              <w:rPr>
                                <w:rFonts w:ascii="Arial" w:hAnsi="Arial" w:cs="Arial"/>
                                <w:sz w:val="24"/>
                                <w:szCs w:val="24"/>
                              </w:rPr>
                              <w:t xml:space="preserve">:  </w:t>
                            </w:r>
                            <w:r>
                              <w:rPr>
                                <w:rFonts w:ascii="Arial" w:hAnsi="Arial" w:cs="Arial"/>
                                <w:sz w:val="24"/>
                                <w:szCs w:val="24"/>
                              </w:rPr>
                              <w:t xml:space="preserve">Well Logs, </w:t>
                            </w:r>
                            <w:r>
                              <w:rPr>
                                <w:rFonts w:ascii="Arial" w:hAnsi="Arial" w:cs="Arial"/>
                                <w:sz w:val="24"/>
                                <w:szCs w:val="24"/>
                              </w:rPr>
                              <w:t>Mould Bay Sandstone, Hecla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0F2ABA5" id="_x0000_s1039" type="#_x0000_t202" style="position:absolute;margin-left:76.3pt;margin-top:308.4pt;width:401pt;height:53.7pt;z-index:25169612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mi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" stroked="f">
                <v:textbox style="mso-fit-shape-to-text:t">
                  <w:txbxContent>
                    <w:p w14:paraId="76C27A80" w14:textId="0E0CE4A4"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14</w:t>
                      </w:r>
                      <w:r w:rsidRPr="003C5FC6">
                        <w:rPr>
                          <w:rFonts w:ascii="Arial" w:hAnsi="Arial" w:cs="Arial"/>
                          <w:sz w:val="24"/>
                          <w:szCs w:val="24"/>
                        </w:rPr>
                        <w:t xml:space="preserve">:  </w:t>
                      </w:r>
                      <w:r>
                        <w:rPr>
                          <w:rFonts w:ascii="Arial" w:hAnsi="Arial" w:cs="Arial"/>
                          <w:sz w:val="24"/>
                          <w:szCs w:val="24"/>
                        </w:rPr>
                        <w:t xml:space="preserve">Well Logs, </w:t>
                      </w:r>
                      <w:r>
                        <w:rPr>
                          <w:rFonts w:ascii="Arial" w:hAnsi="Arial" w:cs="Arial"/>
                          <w:sz w:val="24"/>
                          <w:szCs w:val="24"/>
                        </w:rPr>
                        <w:t>Mould Bay Sandstone, Hecla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19328" behindDoc="0" locked="0" layoutInCell="1" allowOverlap="1" wp14:anchorId="08D7583A" wp14:editId="13ED8DAE">
            <wp:simplePos x="0" y="0"/>
            <wp:positionH relativeFrom="column">
              <wp:posOffset>-354965</wp:posOffset>
            </wp:positionH>
            <wp:positionV relativeFrom="paragraph">
              <wp:posOffset>0</wp:posOffset>
            </wp:positionV>
            <wp:extent cx="6872605" cy="3799840"/>
            <wp:effectExtent l="0" t="0" r="4445" b="0"/>
            <wp:wrapTopAndBottom/>
            <wp:docPr id="230" name="Picture 2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g14_Well_Logs_Mould_Bay_Sandstone_Hecla_Gas_Fiel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2605" cy="379984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165E4DD1" w14:textId="65EB212B"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7152" behindDoc="0" locked="0" layoutInCell="1" allowOverlap="1" wp14:anchorId="13BEC8C5" wp14:editId="1B611AF7">
                <wp:simplePos x="0" y="0"/>
                <wp:positionH relativeFrom="leftMargin">
                  <wp:posOffset>859809</wp:posOffset>
                </wp:positionH>
                <wp:positionV relativeFrom="margin">
                  <wp:posOffset>8434316</wp:posOffset>
                </wp:positionV>
                <wp:extent cx="5092700" cy="681990"/>
                <wp:effectExtent l="0" t="0" r="0" b="889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0528DB5" w14:textId="7164D509"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15</w:t>
                            </w:r>
                            <w:r w:rsidRPr="003C5FC6">
                              <w:rPr>
                                <w:rFonts w:ascii="Arial" w:hAnsi="Arial" w:cs="Arial"/>
                                <w:sz w:val="24"/>
                                <w:szCs w:val="24"/>
                              </w:rPr>
                              <w:t xml:space="preserve">:  </w:t>
                            </w:r>
                            <w:r>
                              <w:rPr>
                                <w:rFonts w:ascii="Arial" w:hAnsi="Arial" w:cs="Arial"/>
                                <w:sz w:val="24"/>
                                <w:szCs w:val="24"/>
                              </w:rPr>
                              <w:t>Mould Bay Cross-plot, GR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3BEC8C5" id="_x0000_s1040" type="#_x0000_t202" style="position:absolute;margin-left:67.7pt;margin-top:664.1pt;width:401pt;height:53.7pt;z-index:25169715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45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" stroked="f">
                <v:textbox style="mso-fit-shape-to-text:t">
                  <w:txbxContent>
                    <w:p w14:paraId="20528DB5" w14:textId="7164D509"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15</w:t>
                      </w:r>
                      <w:r w:rsidRPr="003C5FC6">
                        <w:rPr>
                          <w:rFonts w:ascii="Arial" w:hAnsi="Arial" w:cs="Arial"/>
                          <w:sz w:val="24"/>
                          <w:szCs w:val="24"/>
                        </w:rPr>
                        <w:t xml:space="preserve">:  </w:t>
                      </w:r>
                      <w:r>
                        <w:rPr>
                          <w:rFonts w:ascii="Arial" w:hAnsi="Arial" w:cs="Arial"/>
                          <w:sz w:val="24"/>
                          <w:szCs w:val="24"/>
                        </w:rPr>
                        <w:t>Mould Bay Cross-plot, GR Z Axis</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0352" behindDoc="0" locked="0" layoutInCell="1" allowOverlap="1" wp14:anchorId="7335FC14" wp14:editId="77542588">
            <wp:simplePos x="0" y="0"/>
            <wp:positionH relativeFrom="column">
              <wp:posOffset>-54591</wp:posOffset>
            </wp:positionH>
            <wp:positionV relativeFrom="paragraph">
              <wp:posOffset>-13970</wp:posOffset>
            </wp:positionV>
            <wp:extent cx="6530975" cy="8452485"/>
            <wp:effectExtent l="0" t="0" r="3175" b="5715"/>
            <wp:wrapTopAndBottom/>
            <wp:docPr id="231" name="Picture 2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ig15_Mould_Bay_Crossplot_GR_Z_Axis.png"/>
                    <pic:cNvPicPr/>
                  </pic:nvPicPr>
                  <pic:blipFill>
                    <a:blip r:embed="rId24">
                      <a:extLst>
                        <a:ext uri="{28A0092B-C50C-407E-A947-70E740481C1C}">
                          <a14:useLocalDpi xmlns:a14="http://schemas.microsoft.com/office/drawing/2010/main" val="0"/>
                        </a:ext>
                      </a:extLst>
                    </a:blip>
                    <a:stretch>
                      <a:fillRect/>
                    </a:stretch>
                  </pic:blipFill>
                  <pic:spPr>
                    <a:xfrm>
                      <a:off x="0" y="0"/>
                      <a:ext cx="6530975" cy="845248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2750A959" w14:textId="38231D2E"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8176" behindDoc="0" locked="0" layoutInCell="1" allowOverlap="1" wp14:anchorId="357992A1" wp14:editId="7230CE43">
                <wp:simplePos x="0" y="0"/>
                <wp:positionH relativeFrom="leftMargin">
                  <wp:posOffset>1392072</wp:posOffset>
                </wp:positionH>
                <wp:positionV relativeFrom="margin">
                  <wp:posOffset>8434316</wp:posOffset>
                </wp:positionV>
                <wp:extent cx="5092700" cy="681990"/>
                <wp:effectExtent l="0" t="0" r="0" b="889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444DAEEF" w14:textId="142A1FB0"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16</w:t>
                            </w:r>
                            <w:r w:rsidRPr="003C5FC6">
                              <w:rPr>
                                <w:rFonts w:ascii="Arial" w:hAnsi="Arial" w:cs="Arial"/>
                                <w:sz w:val="24"/>
                                <w:szCs w:val="24"/>
                              </w:rPr>
                              <w:t xml:space="preserve">:  </w:t>
                            </w:r>
                            <w:r>
                              <w:rPr>
                                <w:rFonts w:ascii="Arial" w:hAnsi="Arial" w:cs="Arial"/>
                                <w:sz w:val="24"/>
                                <w:szCs w:val="24"/>
                              </w:rPr>
                              <w:t>Mould Bay RWA Plot</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57992A1" id="_x0000_s1041" type="#_x0000_t202" style="position:absolute;margin-left:109.6pt;margin-top:664.1pt;width:401pt;height:53.7pt;z-index:25169817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" stroked="f">
                <v:textbox style="mso-fit-shape-to-text:t">
                  <w:txbxContent>
                    <w:p w14:paraId="444DAEEF" w14:textId="142A1FB0" w:rsidR="00584D49" w:rsidRPr="003C5FC6" w:rsidRDefault="00584D49" w:rsidP="00ED4B1C">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16</w:t>
                      </w:r>
                      <w:r w:rsidRPr="003C5FC6">
                        <w:rPr>
                          <w:rFonts w:ascii="Arial" w:hAnsi="Arial" w:cs="Arial"/>
                          <w:sz w:val="24"/>
                          <w:szCs w:val="24"/>
                        </w:rPr>
                        <w:t xml:space="preserve">:  </w:t>
                      </w:r>
                      <w:r>
                        <w:rPr>
                          <w:rFonts w:ascii="Arial" w:hAnsi="Arial" w:cs="Arial"/>
                          <w:sz w:val="24"/>
                          <w:szCs w:val="24"/>
                        </w:rPr>
                        <w:t>Mould Bay RWA Plot</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8544" behindDoc="0" locked="0" layoutInCell="1" allowOverlap="1" wp14:anchorId="109049BC" wp14:editId="5565C3EB">
            <wp:simplePos x="0" y="0"/>
            <wp:positionH relativeFrom="column">
              <wp:posOffset>-354965</wp:posOffset>
            </wp:positionH>
            <wp:positionV relativeFrom="paragraph">
              <wp:posOffset>-68580</wp:posOffset>
            </wp:positionV>
            <wp:extent cx="6659245" cy="8617585"/>
            <wp:effectExtent l="0" t="0" r="8255" b="0"/>
            <wp:wrapTopAndBottom/>
            <wp:docPr id="232" name="Picture 2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ig16_Mould_Bay_RWA_plot.png"/>
                    <pic:cNvPicPr/>
                  </pic:nvPicPr>
                  <pic:blipFill>
                    <a:blip r:embed="rId25">
                      <a:extLst>
                        <a:ext uri="{28A0092B-C50C-407E-A947-70E740481C1C}">
                          <a14:useLocalDpi xmlns:a14="http://schemas.microsoft.com/office/drawing/2010/main" val="0"/>
                        </a:ext>
                      </a:extLst>
                    </a:blip>
                    <a:stretch>
                      <a:fillRect/>
                    </a:stretch>
                  </pic:blipFill>
                  <pic:spPr>
                    <a:xfrm>
                      <a:off x="0" y="0"/>
                      <a:ext cx="6659245" cy="861758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54AEBA3F" w14:textId="4685BA17"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99200" behindDoc="0" locked="0" layoutInCell="1" allowOverlap="1" wp14:anchorId="5BAD8398" wp14:editId="3C19F7A5">
                <wp:simplePos x="0" y="0"/>
                <wp:positionH relativeFrom="leftMargin">
                  <wp:posOffset>914400</wp:posOffset>
                </wp:positionH>
                <wp:positionV relativeFrom="margin">
                  <wp:posOffset>5227093</wp:posOffset>
                </wp:positionV>
                <wp:extent cx="5092700" cy="681990"/>
                <wp:effectExtent l="0" t="0" r="0" b="889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33E3A969" w14:textId="258163BF"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17</w:t>
                            </w:r>
                            <w:r w:rsidRPr="003C5FC6">
                              <w:rPr>
                                <w:rFonts w:ascii="Arial" w:hAnsi="Arial" w:cs="Arial"/>
                                <w:sz w:val="24"/>
                                <w:szCs w:val="24"/>
                              </w:rPr>
                              <w:t xml:space="preserve">:  </w:t>
                            </w:r>
                            <w:r>
                              <w:rPr>
                                <w:rFonts w:ascii="Arial" w:hAnsi="Arial" w:cs="Arial"/>
                                <w:sz w:val="24"/>
                                <w:szCs w:val="24"/>
                              </w:rPr>
                              <w:t xml:space="preserve">Well Logs, </w:t>
                            </w:r>
                            <w:r>
                              <w:rPr>
                                <w:rFonts w:ascii="Arial" w:hAnsi="Arial" w:cs="Arial"/>
                                <w:sz w:val="24"/>
                                <w:szCs w:val="24"/>
                              </w:rPr>
                              <w:t>Schei Pt./Bjorne Sandstone, Hecla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BAD8398" id="_x0000_s1042" type="#_x0000_t202" style="position:absolute;margin-left:1in;margin-top:411.6pt;width:401pt;height:53.7pt;z-index:25169920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yxJAIAACU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" stroked="f">
                <v:textbox style="mso-fit-shape-to-text:t">
                  <w:txbxContent>
                    <w:p w14:paraId="33E3A969" w14:textId="258163BF"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17</w:t>
                      </w:r>
                      <w:r w:rsidRPr="003C5FC6">
                        <w:rPr>
                          <w:rFonts w:ascii="Arial" w:hAnsi="Arial" w:cs="Arial"/>
                          <w:sz w:val="24"/>
                          <w:szCs w:val="24"/>
                        </w:rPr>
                        <w:t xml:space="preserve">:  </w:t>
                      </w:r>
                      <w:r>
                        <w:rPr>
                          <w:rFonts w:ascii="Arial" w:hAnsi="Arial" w:cs="Arial"/>
                          <w:sz w:val="24"/>
                          <w:szCs w:val="24"/>
                        </w:rPr>
                        <w:t xml:space="preserve">Well Logs, </w:t>
                      </w:r>
                      <w:r>
                        <w:rPr>
                          <w:rFonts w:ascii="Arial" w:hAnsi="Arial" w:cs="Arial"/>
                          <w:sz w:val="24"/>
                          <w:szCs w:val="24"/>
                        </w:rPr>
                        <w:t>Schei Pt./Bjorne Sandstone, Hecla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4688" behindDoc="0" locked="0" layoutInCell="1" allowOverlap="1" wp14:anchorId="587F392E" wp14:editId="4B3E56A6">
            <wp:simplePos x="0" y="0"/>
            <wp:positionH relativeFrom="column">
              <wp:posOffset>-478155</wp:posOffset>
            </wp:positionH>
            <wp:positionV relativeFrom="paragraph">
              <wp:posOffset>0</wp:posOffset>
            </wp:positionV>
            <wp:extent cx="7214235" cy="5224780"/>
            <wp:effectExtent l="0" t="0" r="5715" b="0"/>
            <wp:wrapTopAndBottom/>
            <wp:docPr id="233" name="Picture 2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17_Well_Logs_Schei_Pt_Bjorne_Sandstone_Hecla_Gas_Fiel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4235" cy="522478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06BC3AD8" w14:textId="03210F59"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0224" behindDoc="0" locked="0" layoutInCell="1" allowOverlap="1" wp14:anchorId="13BE8B97" wp14:editId="318EF2C0">
                <wp:simplePos x="0" y="0"/>
                <wp:positionH relativeFrom="leftMargin">
                  <wp:posOffset>818866</wp:posOffset>
                </wp:positionH>
                <wp:positionV relativeFrom="margin">
                  <wp:posOffset>5677469</wp:posOffset>
                </wp:positionV>
                <wp:extent cx="5092700" cy="68199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6FDC5EC4" w14:textId="5F652AB0"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18</w:t>
                            </w:r>
                            <w:r w:rsidRPr="003C5FC6">
                              <w:rPr>
                                <w:rFonts w:ascii="Arial" w:hAnsi="Arial" w:cs="Arial"/>
                                <w:sz w:val="24"/>
                                <w:szCs w:val="24"/>
                              </w:rPr>
                              <w:t xml:space="preserve">:  </w:t>
                            </w:r>
                            <w:r>
                              <w:rPr>
                                <w:rFonts w:ascii="Arial" w:hAnsi="Arial" w:cs="Arial"/>
                                <w:sz w:val="24"/>
                                <w:szCs w:val="24"/>
                              </w:rPr>
                              <w:t xml:space="preserve">Computed Logs, </w:t>
                            </w:r>
                            <w:r>
                              <w:rPr>
                                <w:rFonts w:ascii="Arial" w:hAnsi="Arial" w:cs="Arial"/>
                                <w:sz w:val="24"/>
                                <w:szCs w:val="24"/>
                              </w:rPr>
                              <w:t>Schei Pt/Bjorne Sandstone, Hecla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3BE8B97" id="_x0000_s1043" type="#_x0000_t202" style="position:absolute;margin-left:64.5pt;margin-top:447.05pt;width:401pt;height:53.7pt;z-index:25170022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" stroked="f">
                <v:textbox style="mso-fit-shape-to-text:t">
                  <w:txbxContent>
                    <w:p w14:paraId="6FDC5EC4" w14:textId="5F652AB0"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18</w:t>
                      </w:r>
                      <w:r w:rsidRPr="003C5FC6">
                        <w:rPr>
                          <w:rFonts w:ascii="Arial" w:hAnsi="Arial" w:cs="Arial"/>
                          <w:sz w:val="24"/>
                          <w:szCs w:val="24"/>
                        </w:rPr>
                        <w:t xml:space="preserve">:  </w:t>
                      </w:r>
                      <w:r>
                        <w:rPr>
                          <w:rFonts w:ascii="Arial" w:hAnsi="Arial" w:cs="Arial"/>
                          <w:sz w:val="24"/>
                          <w:szCs w:val="24"/>
                        </w:rPr>
                        <w:t xml:space="preserve">Computed Logs, </w:t>
                      </w:r>
                      <w:r>
                        <w:rPr>
                          <w:rFonts w:ascii="Arial" w:hAnsi="Arial" w:cs="Arial"/>
                          <w:sz w:val="24"/>
                          <w:szCs w:val="24"/>
                        </w:rPr>
                        <w:t>Schei Pt/Bjorne Sandstone, Hecla Gas Field</w:t>
                      </w:r>
                    </w:p>
                  </w:txbxContent>
                </v:textbox>
                <w10:wrap anchorx="margin" anchory="margin"/>
              </v:shape>
            </w:pict>
          </mc:Fallback>
        </mc:AlternateContent>
      </w:r>
      <w:r w:rsidR="001C0088">
        <w:rPr>
          <w:rFonts w:ascii="Arial" w:hAnsi="Arial" w:cs="Arial"/>
          <w:b/>
          <w:noProof/>
          <w:color w:val="030303"/>
          <w:sz w:val="24"/>
          <w:szCs w:val="24"/>
          <w:lang w:val="en-CA" w:eastAsia="en-CA"/>
        </w:rPr>
        <w:drawing>
          <wp:anchor distT="0" distB="0" distL="114300" distR="114300" simplePos="0" relativeHeight="251642880" behindDoc="0" locked="0" layoutInCell="1" allowOverlap="1" wp14:anchorId="197CA04D" wp14:editId="54037E6C">
            <wp:simplePos x="0" y="0"/>
            <wp:positionH relativeFrom="column">
              <wp:posOffset>-600710</wp:posOffset>
            </wp:positionH>
            <wp:positionV relativeFrom="paragraph">
              <wp:posOffset>13335</wp:posOffset>
            </wp:positionV>
            <wp:extent cx="6997065" cy="5622290"/>
            <wp:effectExtent l="0" t="0" r="0" b="0"/>
            <wp:wrapTopAndBottom/>
            <wp:docPr id="234" name="Picture 2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g18_Computed_Logs_Schei_Pt_Bjorne_Sandstone_Hecla_Gas_Field.png"/>
                    <pic:cNvPicPr/>
                  </pic:nvPicPr>
                  <pic:blipFill>
                    <a:blip r:embed="rId27">
                      <a:extLst>
                        <a:ext uri="{28A0092B-C50C-407E-A947-70E740481C1C}">
                          <a14:useLocalDpi xmlns:a14="http://schemas.microsoft.com/office/drawing/2010/main" val="0"/>
                        </a:ext>
                      </a:extLst>
                    </a:blip>
                    <a:stretch>
                      <a:fillRect/>
                    </a:stretch>
                  </pic:blipFill>
                  <pic:spPr>
                    <a:xfrm>
                      <a:off x="0" y="0"/>
                      <a:ext cx="6997065" cy="562229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3413312B" w14:textId="09EAEB1A"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1248" behindDoc="0" locked="0" layoutInCell="1" allowOverlap="1" wp14:anchorId="5EDF917C" wp14:editId="2515EACD">
                <wp:simplePos x="0" y="0"/>
                <wp:positionH relativeFrom="leftMargin">
                  <wp:posOffset>1514475</wp:posOffset>
                </wp:positionH>
                <wp:positionV relativeFrom="margin">
                  <wp:posOffset>8202295</wp:posOffset>
                </wp:positionV>
                <wp:extent cx="5092700" cy="681990"/>
                <wp:effectExtent l="0" t="0" r="0" b="889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5E67C235" w14:textId="0AF82AD7"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19</w:t>
                            </w:r>
                            <w:r w:rsidRPr="003C5FC6">
                              <w:rPr>
                                <w:rFonts w:ascii="Arial" w:hAnsi="Arial" w:cs="Arial"/>
                                <w:sz w:val="24"/>
                                <w:szCs w:val="24"/>
                              </w:rPr>
                              <w:t xml:space="preserve">:  </w:t>
                            </w:r>
                            <w:r>
                              <w:rPr>
                                <w:rFonts w:ascii="Arial" w:hAnsi="Arial" w:cs="Arial"/>
                                <w:sz w:val="24"/>
                                <w:szCs w:val="24"/>
                              </w:rPr>
                              <w:t>Bjorne Cross-plot, GR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EDF917C" id="_x0000_s1044" type="#_x0000_t202" style="position:absolute;margin-left:119.25pt;margin-top:645.85pt;width:401pt;height:53.7pt;z-index:25170124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NdJAIAACU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" stroked="f">
                <v:textbox style="mso-fit-shape-to-text:t">
                  <w:txbxContent>
                    <w:p w14:paraId="5E67C235" w14:textId="0AF82AD7"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19</w:t>
                      </w:r>
                      <w:r w:rsidRPr="003C5FC6">
                        <w:rPr>
                          <w:rFonts w:ascii="Arial" w:hAnsi="Arial" w:cs="Arial"/>
                          <w:sz w:val="24"/>
                          <w:szCs w:val="24"/>
                        </w:rPr>
                        <w:t xml:space="preserve">:  </w:t>
                      </w:r>
                      <w:r>
                        <w:rPr>
                          <w:rFonts w:ascii="Arial" w:hAnsi="Arial" w:cs="Arial"/>
                          <w:sz w:val="24"/>
                          <w:szCs w:val="24"/>
                        </w:rPr>
                        <w:t>Bjorne Cross-plot, GR Z Axis</w:t>
                      </w:r>
                    </w:p>
                  </w:txbxContent>
                </v:textbox>
                <w10:wrap anchorx="margin" anchory="margin"/>
              </v:shape>
            </w:pict>
          </mc:Fallback>
        </mc:AlternateContent>
      </w:r>
      <w:r w:rsidR="001C0088">
        <w:rPr>
          <w:rFonts w:ascii="Arial" w:hAnsi="Arial" w:cs="Arial"/>
          <w:b/>
          <w:noProof/>
          <w:color w:val="030303"/>
          <w:sz w:val="24"/>
          <w:szCs w:val="24"/>
          <w:lang w:val="en-CA" w:eastAsia="en-CA"/>
        </w:rPr>
        <w:drawing>
          <wp:anchor distT="0" distB="0" distL="114300" distR="114300" simplePos="0" relativeHeight="251653120" behindDoc="0" locked="0" layoutInCell="1" allowOverlap="1" wp14:anchorId="61BDDCD3" wp14:editId="54DD6DB9">
            <wp:simplePos x="0" y="0"/>
            <wp:positionH relativeFrom="column">
              <wp:posOffset>-123190</wp:posOffset>
            </wp:positionH>
            <wp:positionV relativeFrom="paragraph">
              <wp:posOffset>-123190</wp:posOffset>
            </wp:positionV>
            <wp:extent cx="6534785" cy="8456930"/>
            <wp:effectExtent l="0" t="0" r="0" b="1270"/>
            <wp:wrapTopAndBottom/>
            <wp:docPr id="235" name="Picture 2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g19_Bjorne_Crossplot_GR_Z_Axis.png"/>
                    <pic:cNvPicPr/>
                  </pic:nvPicPr>
                  <pic:blipFill>
                    <a:blip r:embed="rId28">
                      <a:extLst>
                        <a:ext uri="{28A0092B-C50C-407E-A947-70E740481C1C}">
                          <a14:useLocalDpi xmlns:a14="http://schemas.microsoft.com/office/drawing/2010/main" val="0"/>
                        </a:ext>
                      </a:extLst>
                    </a:blip>
                    <a:stretch>
                      <a:fillRect/>
                    </a:stretch>
                  </pic:blipFill>
                  <pic:spPr>
                    <a:xfrm>
                      <a:off x="0" y="0"/>
                      <a:ext cx="6534785" cy="845693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CC32A0D" w14:textId="05EE487C"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2272" behindDoc="0" locked="0" layoutInCell="1" allowOverlap="1" wp14:anchorId="39D3F188" wp14:editId="4DC73556">
                <wp:simplePos x="0" y="0"/>
                <wp:positionH relativeFrom="leftMargin">
                  <wp:posOffset>1310185</wp:posOffset>
                </wp:positionH>
                <wp:positionV relativeFrom="margin">
                  <wp:posOffset>8120418</wp:posOffset>
                </wp:positionV>
                <wp:extent cx="5093208" cy="681990"/>
                <wp:effectExtent l="0" t="0" r="0" b="889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681990"/>
                        </a:xfrm>
                        <a:prstGeom prst="rect">
                          <a:avLst/>
                        </a:prstGeom>
                        <a:solidFill>
                          <a:srgbClr val="FFFFFF"/>
                        </a:solidFill>
                        <a:ln w="9525">
                          <a:noFill/>
                          <a:miter lim="800000"/>
                          <a:headEnd/>
                          <a:tailEnd/>
                        </a:ln>
                      </wps:spPr>
                      <wps:txbx>
                        <w:txbxContent>
                          <w:p w14:paraId="5444E030" w14:textId="7285EF6E"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20</w:t>
                            </w:r>
                            <w:r w:rsidRPr="003C5FC6">
                              <w:rPr>
                                <w:rFonts w:ascii="Arial" w:hAnsi="Arial" w:cs="Arial"/>
                                <w:sz w:val="24"/>
                                <w:szCs w:val="24"/>
                              </w:rPr>
                              <w:t xml:space="preserve">:  </w:t>
                            </w:r>
                            <w:r>
                              <w:rPr>
                                <w:rFonts w:ascii="Arial" w:hAnsi="Arial" w:cs="Arial"/>
                                <w:sz w:val="24"/>
                                <w:szCs w:val="24"/>
                              </w:rPr>
                              <w:t>Bjorne Cross-plot, SP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9D3F188" id="_x0000_s1045" type="#_x0000_t202" style="position:absolute;margin-left:103.15pt;margin-top:639.4pt;width:401.05pt;height:53.7pt;z-index:25170227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" stroked="f">
                <v:textbox style="mso-fit-shape-to-text:t">
                  <w:txbxContent>
                    <w:p w14:paraId="5444E030" w14:textId="7285EF6E"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20</w:t>
                      </w:r>
                      <w:r w:rsidRPr="003C5FC6">
                        <w:rPr>
                          <w:rFonts w:ascii="Arial" w:hAnsi="Arial" w:cs="Arial"/>
                          <w:sz w:val="24"/>
                          <w:szCs w:val="24"/>
                        </w:rPr>
                        <w:t xml:space="preserve">:  </w:t>
                      </w:r>
                      <w:r>
                        <w:rPr>
                          <w:rFonts w:ascii="Arial" w:hAnsi="Arial" w:cs="Arial"/>
                          <w:sz w:val="24"/>
                          <w:szCs w:val="24"/>
                        </w:rPr>
                        <w:t>Bjorne Cross-plot, SP Z Axis</w:t>
                      </w:r>
                    </w:p>
                  </w:txbxContent>
                </v:textbox>
                <w10:wrap anchorx="margin" anchory="margin"/>
              </v:shape>
            </w:pict>
          </mc:Fallback>
        </mc:AlternateContent>
      </w:r>
      <w:r w:rsidR="006C256C">
        <w:rPr>
          <w:rFonts w:ascii="Arial" w:hAnsi="Arial" w:cs="Arial"/>
          <w:b/>
          <w:noProof/>
          <w:color w:val="030303"/>
          <w:sz w:val="24"/>
          <w:szCs w:val="24"/>
          <w:lang w:val="en-CA" w:eastAsia="en-CA"/>
        </w:rPr>
        <w:drawing>
          <wp:anchor distT="0" distB="0" distL="114300" distR="114300" simplePos="0" relativeHeight="251677696" behindDoc="0" locked="0" layoutInCell="1" allowOverlap="1" wp14:anchorId="39616EA8" wp14:editId="6E5609FE">
            <wp:simplePos x="0" y="0"/>
            <wp:positionH relativeFrom="column">
              <wp:posOffset>-237490</wp:posOffset>
            </wp:positionH>
            <wp:positionV relativeFrom="paragraph">
              <wp:posOffset>-4606</wp:posOffset>
            </wp:positionV>
            <wp:extent cx="6536690" cy="8459470"/>
            <wp:effectExtent l="0" t="0" r="0" b="0"/>
            <wp:wrapTopAndBottom/>
            <wp:docPr id="236" name="Picture 2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20_Bjorne_Crossplot_SP_Z_Axis.png"/>
                    <pic:cNvPicPr/>
                  </pic:nvPicPr>
                  <pic:blipFill>
                    <a:blip r:embed="rId29">
                      <a:extLst>
                        <a:ext uri="{28A0092B-C50C-407E-A947-70E740481C1C}">
                          <a14:useLocalDpi xmlns:a14="http://schemas.microsoft.com/office/drawing/2010/main" val="0"/>
                        </a:ext>
                      </a:extLst>
                    </a:blip>
                    <a:stretch>
                      <a:fillRect/>
                    </a:stretch>
                  </pic:blipFill>
                  <pic:spPr>
                    <a:xfrm>
                      <a:off x="0" y="0"/>
                      <a:ext cx="6536690" cy="845947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888FCB0" w14:textId="11B92C66"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3296" behindDoc="0" locked="0" layoutInCell="1" allowOverlap="1" wp14:anchorId="7967F477" wp14:editId="75CA48BC">
                <wp:simplePos x="0" y="0"/>
                <wp:positionH relativeFrom="leftMargin">
                  <wp:posOffset>1268730</wp:posOffset>
                </wp:positionH>
                <wp:positionV relativeFrom="margin">
                  <wp:posOffset>7950465</wp:posOffset>
                </wp:positionV>
                <wp:extent cx="5092700" cy="681990"/>
                <wp:effectExtent l="0" t="0" r="0" b="889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58636047" w14:textId="7ED3D248"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21</w:t>
                            </w:r>
                            <w:r w:rsidRPr="003C5FC6">
                              <w:rPr>
                                <w:rFonts w:ascii="Arial" w:hAnsi="Arial" w:cs="Arial"/>
                                <w:sz w:val="24"/>
                                <w:szCs w:val="24"/>
                              </w:rPr>
                              <w:t xml:space="preserve">:  </w:t>
                            </w:r>
                            <w:r>
                              <w:rPr>
                                <w:rFonts w:ascii="Arial" w:hAnsi="Arial" w:cs="Arial"/>
                                <w:sz w:val="24"/>
                                <w:szCs w:val="24"/>
                              </w:rPr>
                              <w:t>Bjorne RWA Plot, SP Z Axis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967F477" id="_x0000_s1046" type="#_x0000_t202" style="position:absolute;margin-left:99.9pt;margin-top:626pt;width:401pt;height:53.7pt;z-index:2517032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" stroked="f">
                <v:textbox style="mso-fit-shape-to-text:t">
                  <w:txbxContent>
                    <w:p w14:paraId="58636047" w14:textId="7ED3D248"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21</w:t>
                      </w:r>
                      <w:r w:rsidRPr="003C5FC6">
                        <w:rPr>
                          <w:rFonts w:ascii="Arial" w:hAnsi="Arial" w:cs="Arial"/>
                          <w:sz w:val="24"/>
                          <w:szCs w:val="24"/>
                        </w:rPr>
                        <w:t xml:space="preserve">:  </w:t>
                      </w:r>
                      <w:r>
                        <w:rPr>
                          <w:rFonts w:ascii="Arial" w:hAnsi="Arial" w:cs="Arial"/>
                          <w:sz w:val="24"/>
                          <w:szCs w:val="24"/>
                        </w:rPr>
                        <w:t>Bjorne RWA Plot, SP Z Axis</w:t>
                      </w:r>
                    </w:p>
                  </w:txbxContent>
                </v:textbox>
                <w10:wrap anchorx="margin" anchory="margin"/>
              </v:shape>
            </w:pict>
          </mc:Fallback>
        </mc:AlternateContent>
      </w:r>
      <w:r w:rsidR="006C256C">
        <w:rPr>
          <w:rFonts w:ascii="Arial" w:hAnsi="Arial" w:cs="Arial"/>
          <w:b/>
          <w:noProof/>
          <w:color w:val="030303"/>
          <w:sz w:val="24"/>
          <w:szCs w:val="24"/>
          <w:lang w:val="en-CA" w:eastAsia="en-CA"/>
        </w:rPr>
        <w:drawing>
          <wp:anchor distT="0" distB="0" distL="114300" distR="114300" simplePos="0" relativeHeight="251678720" behindDoc="0" locked="0" layoutInCell="1" allowOverlap="1" wp14:anchorId="7D761A97" wp14:editId="6C55510D">
            <wp:simplePos x="0" y="0"/>
            <wp:positionH relativeFrom="column">
              <wp:posOffset>-119352</wp:posOffset>
            </wp:positionH>
            <wp:positionV relativeFrom="paragraph">
              <wp:posOffset>-125569</wp:posOffset>
            </wp:positionV>
            <wp:extent cx="6523355" cy="8442325"/>
            <wp:effectExtent l="0" t="0" r="0" b="0"/>
            <wp:wrapTopAndBottom/>
            <wp:docPr id="237" name="Picture 2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ig21_Bjorne_RWA_Plot_SP_Z_Axis.png"/>
                    <pic:cNvPicPr/>
                  </pic:nvPicPr>
                  <pic:blipFill>
                    <a:blip r:embed="rId30">
                      <a:extLst>
                        <a:ext uri="{28A0092B-C50C-407E-A947-70E740481C1C}">
                          <a14:useLocalDpi xmlns:a14="http://schemas.microsoft.com/office/drawing/2010/main" val="0"/>
                        </a:ext>
                      </a:extLst>
                    </a:blip>
                    <a:stretch>
                      <a:fillRect/>
                    </a:stretch>
                  </pic:blipFill>
                  <pic:spPr>
                    <a:xfrm>
                      <a:off x="0" y="0"/>
                      <a:ext cx="6523355" cy="844232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178AF1A9" w14:textId="32E74056"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4320" behindDoc="0" locked="0" layoutInCell="1" allowOverlap="1" wp14:anchorId="4F3CA2B4" wp14:editId="20134A33">
                <wp:simplePos x="0" y="0"/>
                <wp:positionH relativeFrom="leftMargin">
                  <wp:posOffset>887104</wp:posOffset>
                </wp:positionH>
                <wp:positionV relativeFrom="margin">
                  <wp:posOffset>7724633</wp:posOffset>
                </wp:positionV>
                <wp:extent cx="5092700" cy="681990"/>
                <wp:effectExtent l="0" t="0" r="0" b="88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7E5F2F81" w14:textId="34E63324"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22</w:t>
                            </w:r>
                            <w:r w:rsidRPr="003C5FC6">
                              <w:rPr>
                                <w:rFonts w:ascii="Arial" w:hAnsi="Arial" w:cs="Arial"/>
                                <w:sz w:val="24"/>
                                <w:szCs w:val="24"/>
                              </w:rPr>
                              <w:t xml:space="preserve">:  </w:t>
                            </w:r>
                            <w:r>
                              <w:rPr>
                                <w:rFonts w:ascii="Arial" w:hAnsi="Arial" w:cs="Arial"/>
                                <w:sz w:val="24"/>
                                <w:szCs w:val="24"/>
                              </w:rPr>
                              <w:t xml:space="preserve">Computed Logs, King Christian Sandstone, </w:t>
                            </w:r>
                            <w:r>
                              <w:rPr>
                                <w:rFonts w:ascii="Arial" w:hAnsi="Arial" w:cs="Arial"/>
                                <w:sz w:val="24"/>
                                <w:szCs w:val="24"/>
                              </w:rPr>
                              <w:t>KCl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F3CA2B4" id="_x0000_s1047" type="#_x0000_t202" style="position:absolute;margin-left:69.85pt;margin-top:608.25pt;width:401pt;height:53.7pt;z-index:25170432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" stroked="f">
                <v:textbox style="mso-fit-shape-to-text:t">
                  <w:txbxContent>
                    <w:p w14:paraId="7E5F2F81" w14:textId="34E63324"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22</w:t>
                      </w:r>
                      <w:r w:rsidRPr="003C5FC6">
                        <w:rPr>
                          <w:rFonts w:ascii="Arial" w:hAnsi="Arial" w:cs="Arial"/>
                          <w:sz w:val="24"/>
                          <w:szCs w:val="24"/>
                        </w:rPr>
                        <w:t xml:space="preserve">:  </w:t>
                      </w:r>
                      <w:r>
                        <w:rPr>
                          <w:rFonts w:ascii="Arial" w:hAnsi="Arial" w:cs="Arial"/>
                          <w:sz w:val="24"/>
                          <w:szCs w:val="24"/>
                        </w:rPr>
                        <w:t xml:space="preserve">Computed Logs, King Christian Sandstone, </w:t>
                      </w:r>
                      <w:r>
                        <w:rPr>
                          <w:rFonts w:ascii="Arial" w:hAnsi="Arial" w:cs="Arial"/>
                          <w:sz w:val="24"/>
                          <w:szCs w:val="24"/>
                        </w:rPr>
                        <w:t>KCl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79744" behindDoc="0" locked="0" layoutInCell="1" allowOverlap="1" wp14:anchorId="3C9EE248" wp14:editId="1F123E5A">
            <wp:simplePos x="0" y="0"/>
            <wp:positionH relativeFrom="column">
              <wp:posOffset>-232410</wp:posOffset>
            </wp:positionH>
            <wp:positionV relativeFrom="paragraph">
              <wp:posOffset>0</wp:posOffset>
            </wp:positionV>
            <wp:extent cx="6665595" cy="7718425"/>
            <wp:effectExtent l="0" t="0" r="1905" b="0"/>
            <wp:wrapTopAndBottom/>
            <wp:docPr id="238" name="Picture 2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Fig22_Computed_Logs_King_Christian_Sandstone_KCl_Gas_Field.png"/>
                    <pic:cNvPicPr/>
                  </pic:nvPicPr>
                  <pic:blipFill>
                    <a:blip r:embed="rId31">
                      <a:extLst>
                        <a:ext uri="{28A0092B-C50C-407E-A947-70E740481C1C}">
                          <a14:useLocalDpi xmlns:a14="http://schemas.microsoft.com/office/drawing/2010/main" val="0"/>
                        </a:ext>
                      </a:extLst>
                    </a:blip>
                    <a:stretch>
                      <a:fillRect/>
                    </a:stretch>
                  </pic:blipFill>
                  <pic:spPr>
                    <a:xfrm>
                      <a:off x="0" y="0"/>
                      <a:ext cx="6665595" cy="771842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FB517D7" w14:textId="1FEEB62B"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5344" behindDoc="0" locked="0" layoutInCell="1" allowOverlap="1" wp14:anchorId="6B34FAAD" wp14:editId="19EEC289">
                <wp:simplePos x="0" y="0"/>
                <wp:positionH relativeFrom="leftMargin">
                  <wp:posOffset>1037230</wp:posOffset>
                </wp:positionH>
                <wp:positionV relativeFrom="margin">
                  <wp:posOffset>5691116</wp:posOffset>
                </wp:positionV>
                <wp:extent cx="5092700" cy="681990"/>
                <wp:effectExtent l="0" t="0" r="0" b="88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0FBA9BAB" w14:textId="0E70EE7B"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23</w:t>
                            </w:r>
                            <w:r w:rsidRPr="003C5FC6">
                              <w:rPr>
                                <w:rFonts w:ascii="Arial" w:hAnsi="Arial" w:cs="Arial"/>
                                <w:sz w:val="24"/>
                                <w:szCs w:val="24"/>
                              </w:rPr>
                              <w:t xml:space="preserve">:  </w:t>
                            </w:r>
                            <w:r>
                              <w:rPr>
                                <w:rFonts w:ascii="Arial" w:hAnsi="Arial" w:cs="Arial"/>
                                <w:sz w:val="24"/>
                                <w:szCs w:val="24"/>
                              </w:rPr>
                              <w:t>Computed Logs, King Christian Sandstone, Thor Gas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B34FAAD" id="_x0000_s1048" type="#_x0000_t202" style="position:absolute;margin-left:81.65pt;margin-top:448.1pt;width:401pt;height:53.7pt;z-index:2517053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" stroked="f">
                <v:textbox style="mso-fit-shape-to-text:t">
                  <w:txbxContent>
                    <w:p w14:paraId="0FBA9BAB" w14:textId="0E70EE7B"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23</w:t>
                      </w:r>
                      <w:r w:rsidRPr="003C5FC6">
                        <w:rPr>
                          <w:rFonts w:ascii="Arial" w:hAnsi="Arial" w:cs="Arial"/>
                          <w:sz w:val="24"/>
                          <w:szCs w:val="24"/>
                        </w:rPr>
                        <w:t xml:space="preserve">:  </w:t>
                      </w:r>
                      <w:r>
                        <w:rPr>
                          <w:rFonts w:ascii="Arial" w:hAnsi="Arial" w:cs="Arial"/>
                          <w:sz w:val="24"/>
                          <w:szCs w:val="24"/>
                        </w:rPr>
                        <w:t>Computed Logs, King Christian Sandstone, Thor Gas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81792" behindDoc="0" locked="0" layoutInCell="1" allowOverlap="1" wp14:anchorId="76049588" wp14:editId="77A9D250">
            <wp:simplePos x="0" y="0"/>
            <wp:positionH relativeFrom="column">
              <wp:posOffset>-232410</wp:posOffset>
            </wp:positionH>
            <wp:positionV relativeFrom="paragraph">
              <wp:posOffset>0</wp:posOffset>
            </wp:positionV>
            <wp:extent cx="6880225" cy="5581015"/>
            <wp:effectExtent l="0" t="0" r="0" b="635"/>
            <wp:wrapTopAndBottom/>
            <wp:docPr id="239" name="Picture 23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23_Computed_Logs_King_Christian_Sandstone_Thor_Gas_Field.png"/>
                    <pic:cNvPicPr/>
                  </pic:nvPicPr>
                  <pic:blipFill>
                    <a:blip r:embed="rId32">
                      <a:extLst>
                        <a:ext uri="{28A0092B-C50C-407E-A947-70E740481C1C}">
                          <a14:useLocalDpi xmlns:a14="http://schemas.microsoft.com/office/drawing/2010/main" val="0"/>
                        </a:ext>
                      </a:extLst>
                    </a:blip>
                    <a:stretch>
                      <a:fillRect/>
                    </a:stretch>
                  </pic:blipFill>
                  <pic:spPr>
                    <a:xfrm>
                      <a:off x="0" y="0"/>
                      <a:ext cx="6880225" cy="558101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E8A8BB1" w14:textId="0B5ABFFD"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6368" behindDoc="0" locked="0" layoutInCell="1" allowOverlap="1" wp14:anchorId="669FC0C2" wp14:editId="48F65161">
                <wp:simplePos x="0" y="0"/>
                <wp:positionH relativeFrom="leftMargin">
                  <wp:posOffset>914400</wp:posOffset>
                </wp:positionH>
                <wp:positionV relativeFrom="margin">
                  <wp:posOffset>4872251</wp:posOffset>
                </wp:positionV>
                <wp:extent cx="5092700" cy="681990"/>
                <wp:effectExtent l="0" t="0" r="0" b="889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3F27436A" w14:textId="7D8C7572"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24</w:t>
                            </w:r>
                            <w:r w:rsidRPr="003C5FC6">
                              <w:rPr>
                                <w:rFonts w:ascii="Arial" w:hAnsi="Arial" w:cs="Arial"/>
                                <w:sz w:val="24"/>
                                <w:szCs w:val="24"/>
                              </w:rPr>
                              <w:t xml:space="preserve">:  </w:t>
                            </w:r>
                            <w:r>
                              <w:rPr>
                                <w:rFonts w:ascii="Arial" w:hAnsi="Arial" w:cs="Arial"/>
                                <w:sz w:val="24"/>
                                <w:szCs w:val="24"/>
                              </w:rPr>
                              <w:t>Computed Logs, King Christian Sandstone, Thor Oil Field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69FC0C2" id="_x0000_s1049" type="#_x0000_t202" style="position:absolute;margin-left:1in;margin-top:383.65pt;width:401pt;height:53.7pt;z-index:2517063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PJA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" stroked="f">
                <v:textbox style="mso-fit-shape-to-text:t">
                  <w:txbxContent>
                    <w:p w14:paraId="3F27436A" w14:textId="7D8C7572" w:rsidR="00584D49" w:rsidRPr="003C5FC6" w:rsidRDefault="00584D49" w:rsidP="00CF798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24</w:t>
                      </w:r>
                      <w:r w:rsidRPr="003C5FC6">
                        <w:rPr>
                          <w:rFonts w:ascii="Arial" w:hAnsi="Arial" w:cs="Arial"/>
                          <w:sz w:val="24"/>
                          <w:szCs w:val="24"/>
                        </w:rPr>
                        <w:t xml:space="preserve">:  </w:t>
                      </w:r>
                      <w:r>
                        <w:rPr>
                          <w:rFonts w:ascii="Arial" w:hAnsi="Arial" w:cs="Arial"/>
                          <w:sz w:val="24"/>
                          <w:szCs w:val="24"/>
                        </w:rPr>
                        <w:t>Computed Logs, King Christian Sandstone, Thor Oil Field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82816" behindDoc="0" locked="0" layoutInCell="1" allowOverlap="1" wp14:anchorId="0A99A8D0" wp14:editId="2C9CDC11">
            <wp:simplePos x="0" y="0"/>
            <wp:positionH relativeFrom="column">
              <wp:posOffset>-478155</wp:posOffset>
            </wp:positionH>
            <wp:positionV relativeFrom="paragraph">
              <wp:posOffset>0</wp:posOffset>
            </wp:positionV>
            <wp:extent cx="6908165" cy="4749800"/>
            <wp:effectExtent l="0" t="0" r="6985" b="0"/>
            <wp:wrapTopAndBottom/>
            <wp:docPr id="240" name="Picture 2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24_Computed_Logs_King_Christian_Sandstone_Thor_Oil_Fiel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08165" cy="474980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BFA37BC" w14:textId="2B39CD73" w:rsidR="00BF54D2" w:rsidRDefault="002272FB">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7392" behindDoc="0" locked="0" layoutInCell="1" allowOverlap="1" wp14:anchorId="5D541323" wp14:editId="18B34C40">
                <wp:simplePos x="0" y="0"/>
                <wp:positionH relativeFrom="leftMargin">
                  <wp:posOffset>1160060</wp:posOffset>
                </wp:positionH>
                <wp:positionV relativeFrom="margin">
                  <wp:posOffset>8202304</wp:posOffset>
                </wp:positionV>
                <wp:extent cx="5092700" cy="681990"/>
                <wp:effectExtent l="0" t="0" r="0" b="889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6254C010" w14:textId="0934DA4B" w:rsidR="00584D49" w:rsidRPr="003C5FC6" w:rsidRDefault="00584D49" w:rsidP="00637FD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25</w:t>
                            </w:r>
                            <w:r w:rsidRPr="003C5FC6">
                              <w:rPr>
                                <w:rFonts w:ascii="Arial" w:hAnsi="Arial" w:cs="Arial"/>
                                <w:sz w:val="24"/>
                                <w:szCs w:val="24"/>
                              </w:rPr>
                              <w:t xml:space="preserve">:  </w:t>
                            </w:r>
                            <w:r>
                              <w:rPr>
                                <w:rFonts w:ascii="Arial" w:hAnsi="Arial" w:cs="Arial"/>
                                <w:sz w:val="24"/>
                                <w:szCs w:val="24"/>
                              </w:rPr>
                              <w:t>Core vs Saraband Comparison, Borden Island Zone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D541323" id="_x0000_s1050" type="#_x0000_t202" style="position:absolute;margin-left:91.35pt;margin-top:645.85pt;width:401pt;height:53.7pt;z-index:25170739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RrIwIAACUEAAAOAAAAZHJzL2Uyb0RvYy54bWysU9uO2yAQfa/Uf0C8N3asZHdt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" stroked="f">
                <v:textbox style="mso-fit-shape-to-text:t">
                  <w:txbxContent>
                    <w:p w14:paraId="6254C010" w14:textId="0934DA4B" w:rsidR="00584D49" w:rsidRPr="003C5FC6" w:rsidRDefault="00584D49" w:rsidP="00637FD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25</w:t>
                      </w:r>
                      <w:r w:rsidRPr="003C5FC6">
                        <w:rPr>
                          <w:rFonts w:ascii="Arial" w:hAnsi="Arial" w:cs="Arial"/>
                          <w:sz w:val="24"/>
                          <w:szCs w:val="24"/>
                        </w:rPr>
                        <w:t xml:space="preserve">:  </w:t>
                      </w:r>
                      <w:r>
                        <w:rPr>
                          <w:rFonts w:ascii="Arial" w:hAnsi="Arial" w:cs="Arial"/>
                          <w:sz w:val="24"/>
                          <w:szCs w:val="24"/>
                        </w:rPr>
                        <w:t>Core vs Saraband Comparison, Borden Island Zone</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3424" behindDoc="0" locked="0" layoutInCell="1" allowOverlap="1" wp14:anchorId="1AB95456" wp14:editId="3180DF16">
            <wp:simplePos x="0" y="0"/>
            <wp:positionH relativeFrom="column">
              <wp:posOffset>-257497</wp:posOffset>
            </wp:positionH>
            <wp:positionV relativeFrom="paragraph">
              <wp:posOffset>0</wp:posOffset>
            </wp:positionV>
            <wp:extent cx="6379845" cy="8256270"/>
            <wp:effectExtent l="0" t="0" r="1905"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25_Core_Vs_Saraband_Comparison_Borden_Island_Zone.png"/>
                    <pic:cNvPicPr/>
                  </pic:nvPicPr>
                  <pic:blipFill>
                    <a:blip r:embed="rId34">
                      <a:extLst>
                        <a:ext uri="{28A0092B-C50C-407E-A947-70E740481C1C}">
                          <a14:useLocalDpi xmlns:a14="http://schemas.microsoft.com/office/drawing/2010/main" val="0"/>
                        </a:ext>
                      </a:extLst>
                    </a:blip>
                    <a:stretch>
                      <a:fillRect/>
                    </a:stretch>
                  </pic:blipFill>
                  <pic:spPr>
                    <a:xfrm>
                      <a:off x="0" y="0"/>
                      <a:ext cx="6379845" cy="825627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2F291CA2" w14:textId="1E0A749B"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708416" behindDoc="0" locked="0" layoutInCell="1" allowOverlap="1" wp14:anchorId="4A264A97" wp14:editId="37FB0C6F">
                <wp:simplePos x="0" y="0"/>
                <wp:positionH relativeFrom="leftMargin">
                  <wp:posOffset>1037230</wp:posOffset>
                </wp:positionH>
                <wp:positionV relativeFrom="margin">
                  <wp:posOffset>8188657</wp:posOffset>
                </wp:positionV>
                <wp:extent cx="5093208" cy="681990"/>
                <wp:effectExtent l="0" t="0" r="0" b="889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681990"/>
                        </a:xfrm>
                        <a:prstGeom prst="rect">
                          <a:avLst/>
                        </a:prstGeom>
                        <a:solidFill>
                          <a:srgbClr val="FFFFFF"/>
                        </a:solidFill>
                        <a:ln w="9525">
                          <a:noFill/>
                          <a:miter lim="800000"/>
                          <a:headEnd/>
                          <a:tailEnd/>
                        </a:ln>
                      </wps:spPr>
                      <wps:txbx>
                        <w:txbxContent>
                          <w:p w14:paraId="354C7B7E" w14:textId="65300EFD" w:rsidR="00584D49" w:rsidRPr="003C5FC6" w:rsidRDefault="00584D49" w:rsidP="00637FD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26</w:t>
                            </w:r>
                            <w:r w:rsidRPr="003C5FC6">
                              <w:rPr>
                                <w:rFonts w:ascii="Arial" w:hAnsi="Arial" w:cs="Arial"/>
                                <w:sz w:val="24"/>
                                <w:szCs w:val="24"/>
                              </w:rPr>
                              <w:t xml:space="preserve">:  </w:t>
                            </w:r>
                            <w:r>
                              <w:rPr>
                                <w:rFonts w:ascii="Arial" w:hAnsi="Arial" w:cs="Arial"/>
                                <w:sz w:val="24"/>
                                <w:szCs w:val="24"/>
                              </w:rPr>
                              <w:t>Hecla Field, Reservoir Rock Properties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A264A97" id="_x0000_s1051" type="#_x0000_t202" style="position:absolute;margin-left:81.65pt;margin-top:644.8pt;width:401.05pt;height:53.7pt;z-index:25170841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" stroked="f">
                <v:textbox style="mso-fit-shape-to-text:t">
                  <w:txbxContent>
                    <w:p w14:paraId="354C7B7E" w14:textId="65300EFD" w:rsidR="00584D49" w:rsidRPr="003C5FC6" w:rsidRDefault="00584D49" w:rsidP="00637FD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26</w:t>
                      </w:r>
                      <w:r w:rsidRPr="003C5FC6">
                        <w:rPr>
                          <w:rFonts w:ascii="Arial" w:hAnsi="Arial" w:cs="Arial"/>
                          <w:sz w:val="24"/>
                          <w:szCs w:val="24"/>
                        </w:rPr>
                        <w:t xml:space="preserve">:  </w:t>
                      </w:r>
                      <w:r>
                        <w:rPr>
                          <w:rFonts w:ascii="Arial" w:hAnsi="Arial" w:cs="Arial"/>
                          <w:sz w:val="24"/>
                          <w:szCs w:val="24"/>
                        </w:rPr>
                        <w:t>Hecla Field, Reservoir Rock Properties</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1616" behindDoc="0" locked="0" layoutInCell="1" allowOverlap="1" wp14:anchorId="08AE9A29" wp14:editId="3518D611">
            <wp:simplePos x="0" y="0"/>
            <wp:positionH relativeFrom="column">
              <wp:posOffset>-356870</wp:posOffset>
            </wp:positionH>
            <wp:positionV relativeFrom="paragraph">
              <wp:posOffset>417</wp:posOffset>
            </wp:positionV>
            <wp:extent cx="6673215" cy="8636635"/>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ig26_Hecla_Field_Reservoir_Rock_Properties.png"/>
                    <pic:cNvPicPr/>
                  </pic:nvPicPr>
                  <pic:blipFill>
                    <a:blip r:embed="rId35">
                      <a:extLst>
                        <a:ext uri="{28A0092B-C50C-407E-A947-70E740481C1C}">
                          <a14:useLocalDpi xmlns:a14="http://schemas.microsoft.com/office/drawing/2010/main" val="0"/>
                        </a:ext>
                      </a:extLst>
                    </a:blip>
                    <a:stretch>
                      <a:fillRect/>
                    </a:stretch>
                  </pic:blipFill>
                  <pic:spPr>
                    <a:xfrm>
                      <a:off x="0" y="0"/>
                      <a:ext cx="6673215" cy="863663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3C68B5BA" w14:textId="592E9239"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83840" behindDoc="0" locked="0" layoutInCell="1" allowOverlap="1" wp14:anchorId="2FAF727E" wp14:editId="14D9188E">
                <wp:simplePos x="0" y="0"/>
                <wp:positionH relativeFrom="leftMargin">
                  <wp:posOffset>914400</wp:posOffset>
                </wp:positionH>
                <wp:positionV relativeFrom="margin">
                  <wp:posOffset>8106770</wp:posOffset>
                </wp:positionV>
                <wp:extent cx="5092700" cy="681990"/>
                <wp:effectExtent l="0" t="0" r="0" b="889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11534EDE" w14:textId="1AB75BF7" w:rsidR="00584D49" w:rsidRPr="003C5FC6" w:rsidRDefault="00584D49" w:rsidP="00637FD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27</w:t>
                            </w:r>
                            <w:r w:rsidRPr="003C5FC6">
                              <w:rPr>
                                <w:rFonts w:ascii="Arial" w:hAnsi="Arial" w:cs="Arial"/>
                                <w:sz w:val="24"/>
                                <w:szCs w:val="24"/>
                              </w:rPr>
                              <w:t xml:space="preserve">:  </w:t>
                            </w:r>
                            <w:r>
                              <w:rPr>
                                <w:rFonts w:ascii="Arial" w:hAnsi="Arial" w:cs="Arial"/>
                                <w:sz w:val="24"/>
                                <w:szCs w:val="24"/>
                              </w:rPr>
                              <w:t>Chads Creek B-64, GR vs SP Comparison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2FAF727E" id="_x0000_s1052" type="#_x0000_t202" style="position:absolute;margin-left:1in;margin-top:638.35pt;width:401pt;height:53.7pt;z-index:2516838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I2IwIAACU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" stroked="f">
                <v:textbox style="mso-fit-shape-to-text:t">
                  <w:txbxContent>
                    <w:p w14:paraId="11534EDE" w14:textId="1AB75BF7" w:rsidR="00584D49" w:rsidRPr="003C5FC6" w:rsidRDefault="00584D49" w:rsidP="00637FD2">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27</w:t>
                      </w:r>
                      <w:r w:rsidRPr="003C5FC6">
                        <w:rPr>
                          <w:rFonts w:ascii="Arial" w:hAnsi="Arial" w:cs="Arial"/>
                          <w:sz w:val="24"/>
                          <w:szCs w:val="24"/>
                        </w:rPr>
                        <w:t xml:space="preserve">:  </w:t>
                      </w:r>
                      <w:r>
                        <w:rPr>
                          <w:rFonts w:ascii="Arial" w:hAnsi="Arial" w:cs="Arial"/>
                          <w:sz w:val="24"/>
                          <w:szCs w:val="24"/>
                        </w:rPr>
                        <w:t>Chads Creek B-64, GR vs SP Comparison</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5712" behindDoc="0" locked="0" layoutInCell="1" allowOverlap="1" wp14:anchorId="698F02EF" wp14:editId="678FB2E9">
            <wp:simplePos x="0" y="0"/>
            <wp:positionH relativeFrom="column">
              <wp:posOffset>-123190</wp:posOffset>
            </wp:positionH>
            <wp:positionV relativeFrom="paragraph">
              <wp:posOffset>27295</wp:posOffset>
            </wp:positionV>
            <wp:extent cx="6238875" cy="8074660"/>
            <wp:effectExtent l="0" t="0" r="9525" b="254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ig27_Chads_Creek_B-64_GR_Vs_SP_Comparison.png"/>
                    <pic:cNvPicPr/>
                  </pic:nvPicPr>
                  <pic:blipFill>
                    <a:blip r:embed="rId36">
                      <a:extLst>
                        <a:ext uri="{28A0092B-C50C-407E-A947-70E740481C1C}">
                          <a14:useLocalDpi xmlns:a14="http://schemas.microsoft.com/office/drawing/2010/main" val="0"/>
                        </a:ext>
                      </a:extLst>
                    </a:blip>
                    <a:stretch>
                      <a:fillRect/>
                    </a:stretch>
                  </pic:blipFill>
                  <pic:spPr>
                    <a:xfrm>
                      <a:off x="0" y="0"/>
                      <a:ext cx="6238875" cy="80746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B5A3E23" w14:textId="5E37AE8D"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84864" behindDoc="0" locked="0" layoutInCell="1" allowOverlap="1" wp14:anchorId="046B1014" wp14:editId="0ECF7EBF">
                <wp:simplePos x="0" y="0"/>
                <wp:positionH relativeFrom="leftMargin">
                  <wp:posOffset>914400</wp:posOffset>
                </wp:positionH>
                <wp:positionV relativeFrom="margin">
                  <wp:posOffset>8093075</wp:posOffset>
                </wp:positionV>
                <wp:extent cx="5092700" cy="681990"/>
                <wp:effectExtent l="0" t="0" r="0" b="88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0D12CD7B" w14:textId="13627EB2"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28</w:t>
                            </w:r>
                            <w:r w:rsidRPr="003C5FC6">
                              <w:rPr>
                                <w:rFonts w:ascii="Arial" w:hAnsi="Arial" w:cs="Arial"/>
                                <w:sz w:val="24"/>
                                <w:szCs w:val="24"/>
                              </w:rPr>
                              <w:t xml:space="preserve">:  </w:t>
                            </w:r>
                            <w:r>
                              <w:rPr>
                                <w:rFonts w:ascii="Arial" w:hAnsi="Arial" w:cs="Arial"/>
                                <w:sz w:val="24"/>
                                <w:szCs w:val="24"/>
                              </w:rPr>
                              <w:t>Typical Cementation Exponent, Borden Island Zone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46B1014" id="_x0000_s1053" type="#_x0000_t202" style="position:absolute;margin-left:1in;margin-top:637.25pt;width:401pt;height:53.7pt;z-index:25168486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H1IwIAACU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" stroked="f">
                <v:textbox style="mso-fit-shape-to-text:t">
                  <w:txbxContent>
                    <w:p w14:paraId="0D12CD7B" w14:textId="13627EB2"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28</w:t>
                      </w:r>
                      <w:r w:rsidRPr="003C5FC6">
                        <w:rPr>
                          <w:rFonts w:ascii="Arial" w:hAnsi="Arial" w:cs="Arial"/>
                          <w:sz w:val="24"/>
                          <w:szCs w:val="24"/>
                        </w:rPr>
                        <w:t xml:space="preserve">:  </w:t>
                      </w:r>
                      <w:r>
                        <w:rPr>
                          <w:rFonts w:ascii="Arial" w:hAnsi="Arial" w:cs="Arial"/>
                          <w:sz w:val="24"/>
                          <w:szCs w:val="24"/>
                        </w:rPr>
                        <w:t>Typical Cementation Exponent, Borden Island Zone</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8784" behindDoc="0" locked="0" layoutInCell="1" allowOverlap="1" wp14:anchorId="205BFE7E" wp14:editId="493E20A8">
            <wp:simplePos x="0" y="0"/>
            <wp:positionH relativeFrom="column">
              <wp:posOffset>-123190</wp:posOffset>
            </wp:positionH>
            <wp:positionV relativeFrom="paragraph">
              <wp:posOffset>0</wp:posOffset>
            </wp:positionV>
            <wp:extent cx="6238875" cy="8074660"/>
            <wp:effectExtent l="0" t="0" r="9525" b="2540"/>
            <wp:wrapTopAndBottom/>
            <wp:docPr id="244" name="Picture 2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ig28_Typical_Cementation_Exponent_Borden_Island_Zone.png"/>
                    <pic:cNvPicPr/>
                  </pic:nvPicPr>
                  <pic:blipFill>
                    <a:blip r:embed="rId37">
                      <a:extLst>
                        <a:ext uri="{28A0092B-C50C-407E-A947-70E740481C1C}">
                          <a14:useLocalDpi xmlns:a14="http://schemas.microsoft.com/office/drawing/2010/main" val="0"/>
                        </a:ext>
                      </a:extLst>
                    </a:blip>
                    <a:stretch>
                      <a:fillRect/>
                    </a:stretch>
                  </pic:blipFill>
                  <pic:spPr>
                    <a:xfrm>
                      <a:off x="0" y="0"/>
                      <a:ext cx="6238875" cy="80746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298CBA4A" w14:textId="0EEC4A8B"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85888" behindDoc="0" locked="0" layoutInCell="1" allowOverlap="1" wp14:anchorId="4CC587C3" wp14:editId="6F779A81">
                <wp:simplePos x="0" y="0"/>
                <wp:positionH relativeFrom="leftMargin">
                  <wp:posOffset>1037230</wp:posOffset>
                </wp:positionH>
                <wp:positionV relativeFrom="margin">
                  <wp:posOffset>3794078</wp:posOffset>
                </wp:positionV>
                <wp:extent cx="5092700" cy="681990"/>
                <wp:effectExtent l="0" t="0" r="0" b="889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780FA64" w14:textId="2ACCEDB9"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29</w:t>
                            </w:r>
                            <w:r w:rsidRPr="003C5FC6">
                              <w:rPr>
                                <w:rFonts w:ascii="Arial" w:hAnsi="Arial" w:cs="Arial"/>
                                <w:sz w:val="24"/>
                                <w:szCs w:val="24"/>
                              </w:rPr>
                              <w:t xml:space="preserve">:  </w:t>
                            </w:r>
                            <w:r>
                              <w:rPr>
                                <w:rFonts w:ascii="Arial" w:hAnsi="Arial" w:cs="Arial"/>
                                <w:sz w:val="24"/>
                                <w:szCs w:val="24"/>
                              </w:rPr>
                              <w:t>Salinity Map, Borden Island, King Christian Sands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CC587C3" id="_x0000_s1054" type="#_x0000_t202" style="position:absolute;margin-left:81.65pt;margin-top:298.75pt;width:401pt;height:53.7pt;z-index:25168588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" stroked="f">
                <v:textbox style="mso-fit-shape-to-text:t">
                  <w:txbxContent>
                    <w:p w14:paraId="2780FA64" w14:textId="2ACCEDB9"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29</w:t>
                      </w:r>
                      <w:r w:rsidRPr="003C5FC6">
                        <w:rPr>
                          <w:rFonts w:ascii="Arial" w:hAnsi="Arial" w:cs="Arial"/>
                          <w:sz w:val="24"/>
                          <w:szCs w:val="24"/>
                        </w:rPr>
                        <w:t xml:space="preserve">:  </w:t>
                      </w:r>
                      <w:r>
                        <w:rPr>
                          <w:rFonts w:ascii="Arial" w:hAnsi="Arial" w:cs="Arial"/>
                          <w:sz w:val="24"/>
                          <w:szCs w:val="24"/>
                        </w:rPr>
                        <w:t>Salinity Map, Borden Island, King Christian Sands</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40832" behindDoc="0" locked="0" layoutInCell="1" allowOverlap="1" wp14:anchorId="46954039" wp14:editId="5A6F4005">
            <wp:simplePos x="0" y="0"/>
            <wp:positionH relativeFrom="column">
              <wp:posOffset>-278139</wp:posOffset>
            </wp:positionH>
            <wp:positionV relativeFrom="paragraph">
              <wp:posOffset>-635</wp:posOffset>
            </wp:positionV>
            <wp:extent cx="6901815" cy="3681095"/>
            <wp:effectExtent l="0" t="0" r="0" b="0"/>
            <wp:wrapTopAndBottom/>
            <wp:docPr id="245" name="Picture 2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ig29_Salinity_Map_Borden_Island_King_Christian_Sand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01815" cy="368109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811C9FF" w14:textId="20E83D11"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86912" behindDoc="0" locked="0" layoutInCell="1" allowOverlap="1" wp14:anchorId="31AB184E" wp14:editId="78F7F513">
                <wp:simplePos x="0" y="0"/>
                <wp:positionH relativeFrom="leftMargin">
                  <wp:posOffset>1323833</wp:posOffset>
                </wp:positionH>
                <wp:positionV relativeFrom="margin">
                  <wp:posOffset>8065827</wp:posOffset>
                </wp:positionV>
                <wp:extent cx="5092700" cy="681990"/>
                <wp:effectExtent l="0" t="0" r="0" b="889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3905911F" w14:textId="08DE0BFA"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30</w:t>
                            </w:r>
                            <w:r w:rsidRPr="003C5FC6">
                              <w:rPr>
                                <w:rFonts w:ascii="Arial" w:hAnsi="Arial" w:cs="Arial"/>
                                <w:sz w:val="24"/>
                                <w:szCs w:val="24"/>
                              </w:rPr>
                              <w:t xml:space="preserve">:  </w:t>
                            </w:r>
                            <w:r>
                              <w:rPr>
                                <w:rFonts w:ascii="Arial" w:hAnsi="Arial" w:cs="Arial"/>
                                <w:sz w:val="24"/>
                                <w:szCs w:val="24"/>
                              </w:rPr>
                              <w:t>Typical Saturation Exponent, Borden Island Zone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1AB184E" id="_x0000_s1055" type="#_x0000_t202" style="position:absolute;margin-left:104.25pt;margin-top:635.1pt;width:401pt;height:53.7pt;z-index:25168691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8IwIAACUEAAAOAAAAZHJzL2Uyb0RvYy54bWysU9uO2yAQfa/Uf0C8N3asZHdt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" stroked="f">
                <v:textbox style="mso-fit-shape-to-text:t">
                  <w:txbxContent>
                    <w:p w14:paraId="3905911F" w14:textId="08DE0BFA"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30</w:t>
                      </w:r>
                      <w:r w:rsidRPr="003C5FC6">
                        <w:rPr>
                          <w:rFonts w:ascii="Arial" w:hAnsi="Arial" w:cs="Arial"/>
                          <w:sz w:val="24"/>
                          <w:szCs w:val="24"/>
                        </w:rPr>
                        <w:t xml:space="preserve">:  </w:t>
                      </w:r>
                      <w:r>
                        <w:rPr>
                          <w:rFonts w:ascii="Arial" w:hAnsi="Arial" w:cs="Arial"/>
                          <w:sz w:val="24"/>
                          <w:szCs w:val="24"/>
                        </w:rPr>
                        <w:t>Typical Saturation Exponent, Borden Island Zone</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41856" behindDoc="0" locked="0" layoutInCell="1" allowOverlap="1" wp14:anchorId="1B78B0D4" wp14:editId="5B81E45E">
            <wp:simplePos x="0" y="0"/>
            <wp:positionH relativeFrom="column">
              <wp:posOffset>0</wp:posOffset>
            </wp:positionH>
            <wp:positionV relativeFrom="paragraph">
              <wp:posOffset>0</wp:posOffset>
            </wp:positionV>
            <wp:extent cx="6238875" cy="8074660"/>
            <wp:effectExtent l="0" t="0" r="9525" b="2540"/>
            <wp:wrapTopAndBottom/>
            <wp:docPr id="246" name="Picture 2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30_Typical_Saturation_Exponent_Borden_Island_Zone.png"/>
                    <pic:cNvPicPr/>
                  </pic:nvPicPr>
                  <pic:blipFill>
                    <a:blip r:embed="rId39">
                      <a:extLst>
                        <a:ext uri="{28A0092B-C50C-407E-A947-70E740481C1C}">
                          <a14:useLocalDpi xmlns:a14="http://schemas.microsoft.com/office/drawing/2010/main" val="0"/>
                        </a:ext>
                      </a:extLst>
                    </a:blip>
                    <a:stretch>
                      <a:fillRect/>
                    </a:stretch>
                  </pic:blipFill>
                  <pic:spPr>
                    <a:xfrm>
                      <a:off x="0" y="0"/>
                      <a:ext cx="6238875" cy="80746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3E5C6705" w14:textId="0113D1E5"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0" distB="0" distL="114300" distR="114300" simplePos="0" relativeHeight="251688960" behindDoc="0" locked="0" layoutInCell="1" allowOverlap="1" wp14:anchorId="6402EAE5" wp14:editId="2122DDC4">
                <wp:simplePos x="0" y="0"/>
                <wp:positionH relativeFrom="column">
                  <wp:posOffset>122830</wp:posOffset>
                </wp:positionH>
                <wp:positionV relativeFrom="paragraph">
                  <wp:posOffset>8147713</wp:posOffset>
                </wp:positionV>
                <wp:extent cx="5704764" cy="681990"/>
                <wp:effectExtent l="0" t="0" r="0" b="889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4" cy="681990"/>
                        </a:xfrm>
                        <a:prstGeom prst="rect">
                          <a:avLst/>
                        </a:prstGeom>
                        <a:solidFill>
                          <a:srgbClr val="FFFFFF"/>
                        </a:solidFill>
                        <a:ln w="9525">
                          <a:noFill/>
                          <a:miter lim="800000"/>
                          <a:headEnd/>
                          <a:tailEnd/>
                        </a:ln>
                      </wps:spPr>
                      <wps:txbx>
                        <w:txbxContent>
                          <w:p w14:paraId="25392D9B" w14:textId="5994BCA3"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31</w:t>
                            </w:r>
                            <w:r w:rsidRPr="003C5FC6">
                              <w:rPr>
                                <w:rFonts w:ascii="Arial" w:hAnsi="Arial" w:cs="Arial"/>
                                <w:sz w:val="24"/>
                                <w:szCs w:val="24"/>
                              </w:rPr>
                              <w:t xml:space="preserve">:  </w:t>
                            </w:r>
                            <w:r>
                              <w:rPr>
                                <w:rFonts w:ascii="Arial" w:hAnsi="Arial" w:cs="Arial"/>
                                <w:sz w:val="24"/>
                                <w:szCs w:val="24"/>
                              </w:rPr>
                              <w:t>Porosity vs SW Plot, Borden Island Zone, Linear and Log Plots</w:t>
                            </w:r>
                          </w:p>
                        </w:txbxContent>
                      </wps:txbx>
                      <wps:bodyPr rot="0" vert="horz" wrap="square" lIns="91440" tIns="45720" rIns="91440" bIns="45720" anchor="b" anchorCtr="0">
                        <a:spAutoFit/>
                      </wps:bodyPr>
                    </wps:wsp>
                  </a:graphicData>
                </a:graphic>
                <wp14:sizeRelH relativeFrom="margin">
                  <wp14:pctWidth>0</wp14:pctWidth>
                </wp14:sizeRelH>
              </wp:anchor>
            </w:drawing>
          </mc:Choice>
          <mc:Fallback>
            <w:pict>
              <v:shape w14:anchorId="6402EAE5" id="_x0000_s1056" type="#_x0000_t202" style="position:absolute;margin-left:9.65pt;margin-top:641.55pt;width:449.2pt;height:53.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" stroked="f">
                <v:textbox style="mso-fit-shape-to-text:t">
                  <w:txbxContent>
                    <w:p w14:paraId="25392D9B" w14:textId="5994BCA3" w:rsidR="00584D49" w:rsidRPr="003C5FC6" w:rsidRDefault="00584D49" w:rsidP="002B736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31</w:t>
                      </w:r>
                      <w:r w:rsidRPr="003C5FC6">
                        <w:rPr>
                          <w:rFonts w:ascii="Arial" w:hAnsi="Arial" w:cs="Arial"/>
                          <w:sz w:val="24"/>
                          <w:szCs w:val="24"/>
                        </w:rPr>
                        <w:t xml:space="preserve">:  </w:t>
                      </w:r>
                      <w:r>
                        <w:rPr>
                          <w:rFonts w:ascii="Arial" w:hAnsi="Arial" w:cs="Arial"/>
                          <w:sz w:val="24"/>
                          <w:szCs w:val="24"/>
                        </w:rPr>
                        <w:t>Porosity vs SW Plot, Borden Island Zone, Linear and Log Plots</w:t>
                      </w:r>
                    </w:p>
                  </w:txbxContent>
                </v:textbox>
              </v:shape>
            </w:pict>
          </mc:Fallback>
        </mc:AlternateContent>
      </w:r>
      <w:r>
        <w:rPr>
          <w:rFonts w:ascii="Arial" w:hAnsi="Arial" w:cs="Arial"/>
          <w:b/>
          <w:noProof/>
          <w:color w:val="030303"/>
          <w:sz w:val="24"/>
          <w:szCs w:val="24"/>
          <w:lang w:val="en-CA" w:eastAsia="en-CA"/>
        </w:rPr>
        <w:drawing>
          <wp:anchor distT="0" distB="0" distL="114300" distR="114300" simplePos="0" relativeHeight="251644928" behindDoc="0" locked="0" layoutInCell="1" allowOverlap="1" wp14:anchorId="47EEA314" wp14:editId="51A26618">
            <wp:simplePos x="0" y="0"/>
            <wp:positionH relativeFrom="column">
              <wp:posOffset>-354965</wp:posOffset>
            </wp:positionH>
            <wp:positionV relativeFrom="page">
              <wp:posOffset>914400</wp:posOffset>
            </wp:positionV>
            <wp:extent cx="6291580" cy="8142605"/>
            <wp:effectExtent l="0" t="0" r="0" b="0"/>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Fig31_Por_SW_Plot_Borden_Island_Zone_Linear_and_Log_Plots_annotated.png"/>
                    <pic:cNvPicPr/>
                  </pic:nvPicPr>
                  <pic:blipFill>
                    <a:blip r:embed="rId40">
                      <a:extLst>
                        <a:ext uri="{28A0092B-C50C-407E-A947-70E740481C1C}">
                          <a14:useLocalDpi xmlns:a14="http://schemas.microsoft.com/office/drawing/2010/main" val="0"/>
                        </a:ext>
                      </a:extLst>
                    </a:blip>
                    <a:stretch>
                      <a:fillRect/>
                    </a:stretch>
                  </pic:blipFill>
                  <pic:spPr>
                    <a:xfrm>
                      <a:off x="0" y="0"/>
                      <a:ext cx="6291580" cy="814260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r w:rsidR="00B42215">
        <w:rPr>
          <w:rFonts w:ascii="Arial" w:hAnsi="Arial" w:cs="Arial"/>
          <w:b/>
          <w:noProof/>
          <w:color w:val="030303"/>
          <w:sz w:val="24"/>
          <w:szCs w:val="24"/>
          <w:lang w:val="en-CA" w:eastAsia="en-CA"/>
        </w:rPr>
        <w:lastRenderedPageBreak/>
        <mc:AlternateContent>
          <mc:Choice Requires="wps">
            <w:drawing>
              <wp:anchor distT="0" distB="0" distL="114300" distR="114300" simplePos="0" relativeHeight="251689984" behindDoc="0" locked="0" layoutInCell="1" allowOverlap="1" wp14:anchorId="27543431" wp14:editId="5E3381E8">
                <wp:simplePos x="0" y="0"/>
                <wp:positionH relativeFrom="column">
                  <wp:posOffset>163773</wp:posOffset>
                </wp:positionH>
                <wp:positionV relativeFrom="paragraph">
                  <wp:posOffset>-100283</wp:posOffset>
                </wp:positionV>
                <wp:extent cx="5377218" cy="844550"/>
                <wp:effectExtent l="0" t="0" r="0" b="8890"/>
                <wp:wrapNone/>
                <wp:docPr id="7" name="Text Box 7"/>
                <wp:cNvGraphicFramePr/>
                <a:graphic xmlns:a="http://schemas.openxmlformats.org/drawingml/2006/main">
                  <a:graphicData uri="http://schemas.microsoft.com/office/word/2010/wordprocessingShape">
                    <wps:wsp>
                      <wps:cNvSpPr txBox="1"/>
                      <wps:spPr bwMode="auto">
                        <a:xfrm>
                          <a:off x="0" y="0"/>
                          <a:ext cx="5377218" cy="844550"/>
                        </a:xfrm>
                        <a:prstGeom prst="rect">
                          <a:avLst/>
                        </a:prstGeom>
                        <a:solidFill>
                          <a:srgbClr val="FFFFFF"/>
                        </a:solidFill>
                        <a:ln w="9525">
                          <a:noFill/>
                          <a:miter lim="800000"/>
                          <a:headEnd/>
                          <a:tailEnd/>
                        </a:ln>
                      </wps:spPr>
                      <wps:txbx>
                        <w:txbxContent>
                          <w:p w14:paraId="44AFEF60" w14:textId="0F01285D" w:rsidR="00584D49" w:rsidRPr="00A1362F" w:rsidRDefault="00584D49">
                            <w:pPr>
                              <w:rPr>
                                <w:rFonts w:ascii="Arial" w:hAnsi="Arial" w:cs="Arial"/>
                                <w:sz w:val="24"/>
                                <w:szCs w:val="24"/>
                                <w:lang w:val="en-CA"/>
                              </w:rPr>
                            </w:pPr>
                            <w:r w:rsidRPr="00A1362F">
                              <w:rPr>
                                <w:rFonts w:ascii="Arial" w:hAnsi="Arial" w:cs="Arial"/>
                                <w:sz w:val="24"/>
                                <w:szCs w:val="24"/>
                                <w:lang w:val="en-CA"/>
                              </w:rPr>
                              <w:t>Figure 32:  Typical Capillary Pressure Curves, Borden Island Zone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7543431" id="Text Box 7" o:spid="_x0000_s1057" type="#_x0000_t202" style="position:absolute;margin-left:12.9pt;margin-top:-7.9pt;width:423.4pt;height:6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" stroked="f">
                <v:textbox style="mso-fit-shape-to-text:t">
                  <w:txbxContent>
                    <w:p w14:paraId="44AFEF60" w14:textId="0F01285D" w:rsidR="00584D49" w:rsidRPr="00A1362F" w:rsidRDefault="00584D49">
                      <w:pPr>
                        <w:rPr>
                          <w:rFonts w:ascii="Arial" w:hAnsi="Arial" w:cs="Arial"/>
                          <w:sz w:val="24"/>
                          <w:szCs w:val="24"/>
                          <w:lang w:val="en-CA"/>
                        </w:rPr>
                      </w:pPr>
                      <w:r w:rsidRPr="00A1362F">
                        <w:rPr>
                          <w:rFonts w:ascii="Arial" w:hAnsi="Arial" w:cs="Arial"/>
                          <w:sz w:val="24"/>
                          <w:szCs w:val="24"/>
                          <w:lang w:val="en-CA"/>
                        </w:rPr>
                        <w:t>Figure 32:  Typical Capillary Pressure Curves, Borden Island Zone</w:t>
                      </w:r>
                    </w:p>
                  </w:txbxContent>
                </v:textbox>
              </v:shape>
            </w:pict>
          </mc:Fallback>
        </mc:AlternateContent>
      </w:r>
      <w:r>
        <w:rPr>
          <w:rFonts w:ascii="Arial" w:hAnsi="Arial" w:cs="Arial"/>
          <w:b/>
          <w:noProof/>
          <w:color w:val="030303"/>
          <w:sz w:val="24"/>
          <w:szCs w:val="24"/>
          <w:lang w:val="en-CA" w:eastAsia="en-CA"/>
        </w:rPr>
        <w:drawing>
          <wp:anchor distT="0" distB="0" distL="114300" distR="114300" simplePos="0" relativeHeight="251652096" behindDoc="0" locked="0" layoutInCell="1" allowOverlap="1" wp14:anchorId="1F512E69" wp14:editId="790B7D4A">
            <wp:simplePos x="0" y="0"/>
            <wp:positionH relativeFrom="column">
              <wp:posOffset>-123190</wp:posOffset>
            </wp:positionH>
            <wp:positionV relativeFrom="paragraph">
              <wp:posOffset>0</wp:posOffset>
            </wp:positionV>
            <wp:extent cx="6330950" cy="8193405"/>
            <wp:effectExtent l="0" t="0" r="0" b="0"/>
            <wp:wrapTopAndBottom/>
            <wp:docPr id="248" name="Picture 2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ig32_Typical_Capillary_Pressure_Curves_Borden_Island_Zone.png"/>
                    <pic:cNvPicPr/>
                  </pic:nvPicPr>
                  <pic:blipFill>
                    <a:blip r:embed="rId41">
                      <a:extLst>
                        <a:ext uri="{28A0092B-C50C-407E-A947-70E740481C1C}">
                          <a14:useLocalDpi xmlns:a14="http://schemas.microsoft.com/office/drawing/2010/main" val="0"/>
                        </a:ext>
                      </a:extLst>
                    </a:blip>
                    <a:stretch>
                      <a:fillRect/>
                    </a:stretch>
                  </pic:blipFill>
                  <pic:spPr>
                    <a:xfrm>
                      <a:off x="0" y="0"/>
                      <a:ext cx="6330950" cy="819340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24AE50C" w14:textId="0FF55986"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46976" behindDoc="0" locked="0" layoutInCell="1" allowOverlap="1" wp14:anchorId="18DC6945" wp14:editId="48D2822F">
                <wp:simplePos x="0" y="0"/>
                <wp:positionH relativeFrom="leftMargin">
                  <wp:posOffset>1128073</wp:posOffset>
                </wp:positionH>
                <wp:positionV relativeFrom="margin">
                  <wp:posOffset>8065770</wp:posOffset>
                </wp:positionV>
                <wp:extent cx="5092700" cy="68199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453528AB" w14:textId="2CDABC87" w:rsidR="00584D49" w:rsidRPr="003C5FC6" w:rsidRDefault="00584D49" w:rsidP="00A1362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33</w:t>
                            </w:r>
                            <w:r w:rsidRPr="003C5FC6">
                              <w:rPr>
                                <w:rFonts w:ascii="Arial" w:hAnsi="Arial" w:cs="Arial"/>
                                <w:sz w:val="24"/>
                                <w:szCs w:val="24"/>
                              </w:rPr>
                              <w:t xml:space="preserve">:  </w:t>
                            </w:r>
                            <w:r>
                              <w:rPr>
                                <w:rFonts w:ascii="Arial" w:hAnsi="Arial" w:cs="Arial"/>
                                <w:sz w:val="24"/>
                                <w:szCs w:val="24"/>
                              </w:rPr>
                              <w:t>Temperature, Degrees F</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8DC6945" id="_x0000_s1058" type="#_x0000_t202" style="position:absolute;margin-left:88.8pt;margin-top:635.1pt;width:401pt;height:53.7pt;z-index:25164697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3yIgIAACM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" stroked="f">
                <v:textbox style="mso-fit-shape-to-text:t">
                  <w:txbxContent>
                    <w:p w14:paraId="453528AB" w14:textId="2CDABC87" w:rsidR="00584D49" w:rsidRPr="003C5FC6" w:rsidRDefault="00584D49" w:rsidP="00A1362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33</w:t>
                      </w:r>
                      <w:r w:rsidRPr="003C5FC6">
                        <w:rPr>
                          <w:rFonts w:ascii="Arial" w:hAnsi="Arial" w:cs="Arial"/>
                          <w:sz w:val="24"/>
                          <w:szCs w:val="24"/>
                        </w:rPr>
                        <w:t xml:space="preserve">:  </w:t>
                      </w:r>
                      <w:r>
                        <w:rPr>
                          <w:rFonts w:ascii="Arial" w:hAnsi="Arial" w:cs="Arial"/>
                          <w:sz w:val="24"/>
                          <w:szCs w:val="24"/>
                        </w:rPr>
                        <w:t>Temperature, Degrees F</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4448" behindDoc="0" locked="0" layoutInCell="1" allowOverlap="1" wp14:anchorId="690E4876" wp14:editId="4ED91A1E">
            <wp:simplePos x="0" y="0"/>
            <wp:positionH relativeFrom="column">
              <wp:posOffset>-232410</wp:posOffset>
            </wp:positionH>
            <wp:positionV relativeFrom="paragraph">
              <wp:posOffset>0</wp:posOffset>
            </wp:positionV>
            <wp:extent cx="6238875" cy="8074660"/>
            <wp:effectExtent l="0" t="0" r="9525" b="2540"/>
            <wp:wrapTopAndBottom/>
            <wp:docPr id="249" name="Picture 2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Fig33_Temperature_degF.png"/>
                    <pic:cNvPicPr/>
                  </pic:nvPicPr>
                  <pic:blipFill>
                    <a:blip r:embed="rId42">
                      <a:extLst>
                        <a:ext uri="{28A0092B-C50C-407E-A947-70E740481C1C}">
                          <a14:useLocalDpi xmlns:a14="http://schemas.microsoft.com/office/drawing/2010/main" val="0"/>
                        </a:ext>
                      </a:extLst>
                    </a:blip>
                    <a:stretch>
                      <a:fillRect/>
                    </a:stretch>
                  </pic:blipFill>
                  <pic:spPr>
                    <a:xfrm>
                      <a:off x="0" y="0"/>
                      <a:ext cx="6238875" cy="80746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22B2BB1" w14:textId="663A3741"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51072" behindDoc="0" locked="0" layoutInCell="1" allowOverlap="1" wp14:anchorId="79939AD3" wp14:editId="79CBD0F4">
                <wp:simplePos x="0" y="0"/>
                <wp:positionH relativeFrom="leftMargin">
                  <wp:posOffset>1089660</wp:posOffset>
                </wp:positionH>
                <wp:positionV relativeFrom="margin">
                  <wp:posOffset>8118797</wp:posOffset>
                </wp:positionV>
                <wp:extent cx="5092700" cy="681990"/>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03C8D8B" w14:textId="68971CC4" w:rsidR="00584D49" w:rsidRPr="003C5FC6" w:rsidRDefault="00584D49" w:rsidP="00A1362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34</w:t>
                            </w:r>
                            <w:r w:rsidRPr="003C5FC6">
                              <w:rPr>
                                <w:rFonts w:ascii="Arial" w:hAnsi="Arial" w:cs="Arial"/>
                                <w:sz w:val="24"/>
                                <w:szCs w:val="24"/>
                              </w:rPr>
                              <w:t xml:space="preserve">:  </w:t>
                            </w:r>
                            <w:r>
                              <w:rPr>
                                <w:rFonts w:ascii="Arial" w:hAnsi="Arial" w:cs="Arial"/>
                                <w:sz w:val="24"/>
                                <w:szCs w:val="24"/>
                              </w:rPr>
                              <w:t xml:space="preserve">RWA vs Depth, </w:t>
                            </w:r>
                            <w:r>
                              <w:rPr>
                                <w:rFonts w:ascii="Arial" w:hAnsi="Arial" w:cs="Arial"/>
                                <w:sz w:val="24"/>
                                <w:szCs w:val="24"/>
                              </w:rPr>
                              <w:t>Mould Bay Sands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9939AD3" id="_x0000_s1059" type="#_x0000_t202" style="position:absolute;margin-left:85.8pt;margin-top:639.3pt;width:401pt;height:53.7pt;z-index:25165107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" stroked="f">
                <v:textbox style="mso-fit-shape-to-text:t">
                  <w:txbxContent>
                    <w:p w14:paraId="203C8D8B" w14:textId="68971CC4" w:rsidR="00584D49" w:rsidRPr="003C5FC6" w:rsidRDefault="00584D49" w:rsidP="00A1362F">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34</w:t>
                      </w:r>
                      <w:r w:rsidRPr="003C5FC6">
                        <w:rPr>
                          <w:rFonts w:ascii="Arial" w:hAnsi="Arial" w:cs="Arial"/>
                          <w:sz w:val="24"/>
                          <w:szCs w:val="24"/>
                        </w:rPr>
                        <w:t xml:space="preserve">:  </w:t>
                      </w:r>
                      <w:r>
                        <w:rPr>
                          <w:rFonts w:ascii="Arial" w:hAnsi="Arial" w:cs="Arial"/>
                          <w:sz w:val="24"/>
                          <w:szCs w:val="24"/>
                        </w:rPr>
                        <w:t xml:space="preserve">RWA vs Depth, </w:t>
                      </w:r>
                      <w:r>
                        <w:rPr>
                          <w:rFonts w:ascii="Arial" w:hAnsi="Arial" w:cs="Arial"/>
                          <w:sz w:val="24"/>
                          <w:szCs w:val="24"/>
                        </w:rPr>
                        <w:t>Mould Bay Sands</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5472" behindDoc="0" locked="0" layoutInCell="1" allowOverlap="1" wp14:anchorId="6B01D1E3" wp14:editId="1B1C1B9A">
            <wp:simplePos x="0" y="0"/>
            <wp:positionH relativeFrom="column">
              <wp:posOffset>-232410</wp:posOffset>
            </wp:positionH>
            <wp:positionV relativeFrom="paragraph">
              <wp:posOffset>0</wp:posOffset>
            </wp:positionV>
            <wp:extent cx="6287770" cy="8136890"/>
            <wp:effectExtent l="0" t="0" r="0" b="0"/>
            <wp:wrapTopAndBottom/>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Fig34_RWA_vs_Depth_Mould_Bay_Sands.png"/>
                    <pic:cNvPicPr/>
                  </pic:nvPicPr>
                  <pic:blipFill>
                    <a:blip r:embed="rId43">
                      <a:extLst>
                        <a:ext uri="{28A0092B-C50C-407E-A947-70E740481C1C}">
                          <a14:useLocalDpi xmlns:a14="http://schemas.microsoft.com/office/drawing/2010/main" val="0"/>
                        </a:ext>
                      </a:extLst>
                    </a:blip>
                    <a:stretch>
                      <a:fillRect/>
                    </a:stretch>
                  </pic:blipFill>
                  <pic:spPr>
                    <a:xfrm>
                      <a:off x="0" y="0"/>
                      <a:ext cx="6287770" cy="813689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D122279" w14:textId="6054809D"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3360" behindDoc="0" locked="0" layoutInCell="1" allowOverlap="1" wp14:anchorId="64F53647" wp14:editId="205B9945">
                <wp:simplePos x="0" y="0"/>
                <wp:positionH relativeFrom="leftMargin">
                  <wp:posOffset>1146412</wp:posOffset>
                </wp:positionH>
                <wp:positionV relativeFrom="margin">
                  <wp:posOffset>8188657</wp:posOffset>
                </wp:positionV>
                <wp:extent cx="5732060" cy="681990"/>
                <wp:effectExtent l="0" t="0" r="2540" b="88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81990"/>
                        </a:xfrm>
                        <a:prstGeom prst="rect">
                          <a:avLst/>
                        </a:prstGeom>
                        <a:solidFill>
                          <a:srgbClr val="FFFFFF"/>
                        </a:solidFill>
                        <a:ln w="9525">
                          <a:noFill/>
                          <a:miter lim="800000"/>
                          <a:headEnd/>
                          <a:tailEnd/>
                        </a:ln>
                      </wps:spPr>
                      <wps:txbx>
                        <w:txbxContent>
                          <w:p w14:paraId="7671B5C8" w14:textId="655895AD"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35</w:t>
                            </w:r>
                            <w:r w:rsidRPr="003C5FC6">
                              <w:rPr>
                                <w:rFonts w:ascii="Arial" w:hAnsi="Arial" w:cs="Arial"/>
                                <w:sz w:val="24"/>
                                <w:szCs w:val="24"/>
                              </w:rPr>
                              <w:t xml:space="preserve">:  </w:t>
                            </w:r>
                            <w:r>
                              <w:rPr>
                                <w:rFonts w:ascii="Arial" w:hAnsi="Arial" w:cs="Arial"/>
                                <w:sz w:val="24"/>
                                <w:szCs w:val="24"/>
                              </w:rPr>
                              <w:t xml:space="preserve">Hassel, </w:t>
                            </w:r>
                            <w:r>
                              <w:rPr>
                                <w:rFonts w:ascii="Arial" w:hAnsi="Arial" w:cs="Arial"/>
                                <w:sz w:val="24"/>
                                <w:szCs w:val="24"/>
                              </w:rPr>
                              <w:t>Isachsen, Mould Bay, Awingak, Deer Bay, DST Salinity Map</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4F53647" id="_x0000_s1060" type="#_x0000_t202" style="position:absolute;margin-left:90.25pt;margin-top:644.8pt;width:451.35pt;height:53.7pt;z-index:2516633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sSIwIAACM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" stroked="f">
                <v:textbox style="mso-fit-shape-to-text:t">
                  <w:txbxContent>
                    <w:p w14:paraId="7671B5C8" w14:textId="655895AD"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35</w:t>
                      </w:r>
                      <w:r w:rsidRPr="003C5FC6">
                        <w:rPr>
                          <w:rFonts w:ascii="Arial" w:hAnsi="Arial" w:cs="Arial"/>
                          <w:sz w:val="24"/>
                          <w:szCs w:val="24"/>
                        </w:rPr>
                        <w:t xml:space="preserve">:  </w:t>
                      </w:r>
                      <w:r>
                        <w:rPr>
                          <w:rFonts w:ascii="Arial" w:hAnsi="Arial" w:cs="Arial"/>
                          <w:sz w:val="24"/>
                          <w:szCs w:val="24"/>
                        </w:rPr>
                        <w:t xml:space="preserve">Hassel, </w:t>
                      </w:r>
                      <w:r>
                        <w:rPr>
                          <w:rFonts w:ascii="Arial" w:hAnsi="Arial" w:cs="Arial"/>
                          <w:sz w:val="24"/>
                          <w:szCs w:val="24"/>
                        </w:rPr>
                        <w:t>Isachsen, Mould Bay, Awingak, Deer Bay, DST Salinity Map</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29568" behindDoc="0" locked="0" layoutInCell="1" allowOverlap="1" wp14:anchorId="45045847" wp14:editId="7513B9FD">
            <wp:simplePos x="0" y="0"/>
            <wp:positionH relativeFrom="column">
              <wp:posOffset>-368935</wp:posOffset>
            </wp:positionH>
            <wp:positionV relativeFrom="paragraph">
              <wp:posOffset>0</wp:posOffset>
            </wp:positionV>
            <wp:extent cx="6424295" cy="8314055"/>
            <wp:effectExtent l="0" t="0" r="0" b="0"/>
            <wp:wrapTopAndBottom/>
            <wp:docPr id="251" name="Picture 2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ig35_Hassel_Isachen_Mould_Bay_Awingak_Deer_Bay_DST_Salinity.png"/>
                    <pic:cNvPicPr/>
                  </pic:nvPicPr>
                  <pic:blipFill>
                    <a:blip r:embed="rId44">
                      <a:extLst>
                        <a:ext uri="{28A0092B-C50C-407E-A947-70E740481C1C}">
                          <a14:useLocalDpi xmlns:a14="http://schemas.microsoft.com/office/drawing/2010/main" val="0"/>
                        </a:ext>
                      </a:extLst>
                    </a:blip>
                    <a:stretch>
                      <a:fillRect/>
                    </a:stretch>
                  </pic:blipFill>
                  <pic:spPr>
                    <a:xfrm>
                      <a:off x="0" y="0"/>
                      <a:ext cx="6424295" cy="831405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424B7EC" w14:textId="38AD9806" w:rsidR="00BF54D2" w:rsidRDefault="00297841">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7456" behindDoc="0" locked="0" layoutInCell="1" allowOverlap="1" wp14:anchorId="095E1C07" wp14:editId="10D31B85">
                <wp:simplePos x="0" y="0"/>
                <wp:positionH relativeFrom="leftMargin">
                  <wp:posOffset>1159510</wp:posOffset>
                </wp:positionH>
                <wp:positionV relativeFrom="margin">
                  <wp:posOffset>8120380</wp:posOffset>
                </wp:positionV>
                <wp:extent cx="5092700" cy="681990"/>
                <wp:effectExtent l="0" t="0" r="0"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7B19F613" w14:textId="575B6259"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36</w:t>
                            </w:r>
                            <w:r w:rsidRPr="003C5FC6">
                              <w:rPr>
                                <w:rFonts w:ascii="Arial" w:hAnsi="Arial" w:cs="Arial"/>
                                <w:sz w:val="24"/>
                                <w:szCs w:val="24"/>
                              </w:rPr>
                              <w:t xml:space="preserve">:  </w:t>
                            </w:r>
                            <w:r>
                              <w:rPr>
                                <w:rFonts w:ascii="Arial" w:hAnsi="Arial" w:cs="Arial"/>
                                <w:sz w:val="24"/>
                                <w:szCs w:val="24"/>
                              </w:rPr>
                              <w:t xml:space="preserve">Schei Pt./Bjorne, DST Salinity Map </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95E1C07" id="_x0000_s1061" type="#_x0000_t202" style="position:absolute;margin-left:91.3pt;margin-top:639.4pt;width:401pt;height:53.7pt;z-index:25166745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2cIw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" stroked="f">
                <v:textbox style="mso-fit-shape-to-text:t">
                  <w:txbxContent>
                    <w:p w14:paraId="7B19F613" w14:textId="575B6259"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36</w:t>
                      </w:r>
                      <w:r w:rsidRPr="003C5FC6">
                        <w:rPr>
                          <w:rFonts w:ascii="Arial" w:hAnsi="Arial" w:cs="Arial"/>
                          <w:sz w:val="24"/>
                          <w:szCs w:val="24"/>
                        </w:rPr>
                        <w:t xml:space="preserve">:  </w:t>
                      </w:r>
                      <w:r>
                        <w:rPr>
                          <w:rFonts w:ascii="Arial" w:hAnsi="Arial" w:cs="Arial"/>
                          <w:sz w:val="24"/>
                          <w:szCs w:val="24"/>
                        </w:rPr>
                        <w:t xml:space="preserve">Schei Pt./Bjorne, DST Salinity Map </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0592" behindDoc="0" locked="0" layoutInCell="1" allowOverlap="1" wp14:anchorId="04E471C5" wp14:editId="0DD3737E">
            <wp:simplePos x="0" y="0"/>
            <wp:positionH relativeFrom="column">
              <wp:posOffset>-341630</wp:posOffset>
            </wp:positionH>
            <wp:positionV relativeFrom="paragraph">
              <wp:posOffset>0</wp:posOffset>
            </wp:positionV>
            <wp:extent cx="6278245" cy="8124825"/>
            <wp:effectExtent l="0" t="0" r="8255" b="9525"/>
            <wp:wrapTopAndBottom/>
            <wp:docPr id="252" name="Picture 2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ig36_Schei_Pt_Bjorne_DST_Salinity.png"/>
                    <pic:cNvPicPr/>
                  </pic:nvPicPr>
                  <pic:blipFill>
                    <a:blip r:embed="rId45">
                      <a:extLst>
                        <a:ext uri="{28A0092B-C50C-407E-A947-70E740481C1C}">
                          <a14:useLocalDpi xmlns:a14="http://schemas.microsoft.com/office/drawing/2010/main" val="0"/>
                        </a:ext>
                      </a:extLst>
                    </a:blip>
                    <a:stretch>
                      <a:fillRect/>
                    </a:stretch>
                  </pic:blipFill>
                  <pic:spPr>
                    <a:xfrm>
                      <a:off x="0" y="0"/>
                      <a:ext cx="6278245" cy="812482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B37E6B2" w14:textId="765AC397" w:rsidR="00BF54D2" w:rsidRDefault="00964856">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9504" behindDoc="0" locked="0" layoutInCell="1" allowOverlap="1" wp14:anchorId="606E4DA6" wp14:editId="040268C4">
                <wp:simplePos x="0" y="0"/>
                <wp:positionH relativeFrom="leftMargin">
                  <wp:posOffset>914400</wp:posOffset>
                </wp:positionH>
                <wp:positionV relativeFrom="margin">
                  <wp:posOffset>8065827</wp:posOffset>
                </wp:positionV>
                <wp:extent cx="5718412" cy="68199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681990"/>
                        </a:xfrm>
                        <a:prstGeom prst="rect">
                          <a:avLst/>
                        </a:prstGeom>
                        <a:solidFill>
                          <a:srgbClr val="FFFFFF"/>
                        </a:solidFill>
                        <a:ln w="9525">
                          <a:noFill/>
                          <a:miter lim="800000"/>
                          <a:headEnd/>
                          <a:tailEnd/>
                        </a:ln>
                      </wps:spPr>
                      <wps:txbx>
                        <w:txbxContent>
                          <w:p w14:paraId="67D8C9DF" w14:textId="3D9115F8"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37</w:t>
                            </w:r>
                            <w:r w:rsidRPr="003C5FC6">
                              <w:rPr>
                                <w:rFonts w:ascii="Arial" w:hAnsi="Arial" w:cs="Arial"/>
                                <w:sz w:val="24"/>
                                <w:szCs w:val="24"/>
                              </w:rPr>
                              <w:t xml:space="preserve">:  </w:t>
                            </w:r>
                            <w:r>
                              <w:rPr>
                                <w:rFonts w:ascii="Arial" w:hAnsi="Arial" w:cs="Arial"/>
                                <w:sz w:val="24"/>
                                <w:szCs w:val="24"/>
                              </w:rPr>
                              <w:t>Borden Island, Heiberg, King Christian Sands, DST Salinity Map</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06E4DA6" id="_x0000_s1062" type="#_x0000_t202" style="position:absolute;margin-left:1in;margin-top:635.1pt;width:450.25pt;height:53.7pt;z-index:25166950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" stroked="f">
                <v:textbox style="mso-fit-shape-to-text:t">
                  <w:txbxContent>
                    <w:p w14:paraId="67D8C9DF" w14:textId="3D9115F8"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37</w:t>
                      </w:r>
                      <w:r w:rsidRPr="003C5FC6">
                        <w:rPr>
                          <w:rFonts w:ascii="Arial" w:hAnsi="Arial" w:cs="Arial"/>
                          <w:sz w:val="24"/>
                          <w:szCs w:val="24"/>
                        </w:rPr>
                        <w:t xml:space="preserve">:  </w:t>
                      </w:r>
                      <w:r>
                        <w:rPr>
                          <w:rFonts w:ascii="Arial" w:hAnsi="Arial" w:cs="Arial"/>
                          <w:sz w:val="24"/>
                          <w:szCs w:val="24"/>
                        </w:rPr>
                        <w:t>Borden Island, Heiberg, King Christian Sands, DST Salinity Map</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2640" behindDoc="0" locked="0" layoutInCell="1" allowOverlap="1" wp14:anchorId="25BB2193" wp14:editId="6B79DF52">
            <wp:simplePos x="0" y="0"/>
            <wp:positionH relativeFrom="column">
              <wp:posOffset>-354965</wp:posOffset>
            </wp:positionH>
            <wp:positionV relativeFrom="paragraph">
              <wp:posOffset>-635</wp:posOffset>
            </wp:positionV>
            <wp:extent cx="6330315" cy="8193405"/>
            <wp:effectExtent l="0" t="0" r="0" b="0"/>
            <wp:wrapTopAndBottom/>
            <wp:docPr id="253" name="Picture 2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Fig37_Borden_Is_Heiberg_King_Christian_Sands_DST_Salinity.png"/>
                    <pic:cNvPicPr/>
                  </pic:nvPicPr>
                  <pic:blipFill>
                    <a:blip r:embed="rId46">
                      <a:extLst>
                        <a:ext uri="{28A0092B-C50C-407E-A947-70E740481C1C}">
                          <a14:useLocalDpi xmlns:a14="http://schemas.microsoft.com/office/drawing/2010/main" val="0"/>
                        </a:ext>
                      </a:extLst>
                    </a:blip>
                    <a:stretch>
                      <a:fillRect/>
                    </a:stretch>
                  </pic:blipFill>
                  <pic:spPr>
                    <a:xfrm>
                      <a:off x="0" y="0"/>
                      <a:ext cx="6330315" cy="819340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727E71E" w14:textId="063334EA" w:rsidR="00BF54D2" w:rsidRDefault="00964856">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71552" behindDoc="0" locked="0" layoutInCell="1" allowOverlap="1" wp14:anchorId="6D5828AC" wp14:editId="3D794EDD">
                <wp:simplePos x="0" y="0"/>
                <wp:positionH relativeFrom="leftMargin">
                  <wp:posOffset>1050878</wp:posOffset>
                </wp:positionH>
                <wp:positionV relativeFrom="margin">
                  <wp:posOffset>8079475</wp:posOffset>
                </wp:positionV>
                <wp:extent cx="5092700" cy="68199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4ADD5888" w14:textId="41EFA718"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38</w:t>
                            </w:r>
                            <w:r w:rsidRPr="003C5FC6">
                              <w:rPr>
                                <w:rFonts w:ascii="Arial" w:hAnsi="Arial" w:cs="Arial"/>
                                <w:sz w:val="24"/>
                                <w:szCs w:val="24"/>
                              </w:rPr>
                              <w:t xml:space="preserve">:  </w:t>
                            </w:r>
                            <w:r>
                              <w:rPr>
                                <w:rFonts w:ascii="Arial" w:hAnsi="Arial" w:cs="Arial"/>
                                <w:sz w:val="24"/>
                                <w:szCs w:val="24"/>
                              </w:rPr>
                              <w:t xml:space="preserve">Read Bay, Allen Bay, Thumb Mtn., Irene Bay, Blue Fiord, Hecla, </w:t>
                            </w:r>
                            <w:r>
                              <w:rPr>
                                <w:rFonts w:ascii="Arial" w:hAnsi="Arial" w:cs="Arial"/>
                                <w:sz w:val="24"/>
                                <w:szCs w:val="24"/>
                              </w:rPr>
                              <w:t>Weatherall, Eids, Trold Fiord, Van Hauen, DST Salinity Map</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D5828AC" id="_x0000_s1063" type="#_x0000_t202" style="position:absolute;margin-left:82.75pt;margin-top:636.2pt;width:401pt;height:53.7pt;z-index:25167155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vBIwIAACQ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" stroked="f">
                <v:textbox style="mso-fit-shape-to-text:t">
                  <w:txbxContent>
                    <w:p w14:paraId="4ADD5888" w14:textId="41EFA718"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38</w:t>
                      </w:r>
                      <w:r w:rsidRPr="003C5FC6">
                        <w:rPr>
                          <w:rFonts w:ascii="Arial" w:hAnsi="Arial" w:cs="Arial"/>
                          <w:sz w:val="24"/>
                          <w:szCs w:val="24"/>
                        </w:rPr>
                        <w:t xml:space="preserve">:  </w:t>
                      </w:r>
                      <w:r>
                        <w:rPr>
                          <w:rFonts w:ascii="Arial" w:hAnsi="Arial" w:cs="Arial"/>
                          <w:sz w:val="24"/>
                          <w:szCs w:val="24"/>
                        </w:rPr>
                        <w:t xml:space="preserve">Read Bay, Allen Bay, Thumb Mtn., Irene Bay, Blue Fiord, Hecla, </w:t>
                      </w:r>
                      <w:r>
                        <w:rPr>
                          <w:rFonts w:ascii="Arial" w:hAnsi="Arial" w:cs="Arial"/>
                          <w:sz w:val="24"/>
                          <w:szCs w:val="24"/>
                        </w:rPr>
                        <w:t>Weatherall, Eids, Trold Fiord, Van Hauen, DST Salinity Map</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3664" behindDoc="0" locked="0" layoutInCell="1" allowOverlap="1" wp14:anchorId="2E66F787" wp14:editId="71D35AB6">
            <wp:simplePos x="0" y="0"/>
            <wp:positionH relativeFrom="column">
              <wp:posOffset>-232410</wp:posOffset>
            </wp:positionH>
            <wp:positionV relativeFrom="paragraph">
              <wp:posOffset>0</wp:posOffset>
            </wp:positionV>
            <wp:extent cx="6287770" cy="8136890"/>
            <wp:effectExtent l="0" t="0" r="0" b="0"/>
            <wp:wrapTopAndBottom/>
            <wp:docPr id="254" name="Picture 2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Fig38_Read_Bay_Allen_Bay_Thumb_Mtn_Irene_Bay_Blue_Fiord_Hecla_Weatherall_Eids_Trold_Fiord_Van_Heusen_DST_Salinity.png"/>
                    <pic:cNvPicPr/>
                  </pic:nvPicPr>
                  <pic:blipFill>
                    <a:blip r:embed="rId47">
                      <a:extLst>
                        <a:ext uri="{28A0092B-C50C-407E-A947-70E740481C1C}">
                          <a14:useLocalDpi xmlns:a14="http://schemas.microsoft.com/office/drawing/2010/main" val="0"/>
                        </a:ext>
                      </a:extLst>
                    </a:blip>
                    <a:stretch>
                      <a:fillRect/>
                    </a:stretch>
                  </pic:blipFill>
                  <pic:spPr>
                    <a:xfrm>
                      <a:off x="0" y="0"/>
                      <a:ext cx="6287770" cy="813689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50E65CF" w14:textId="3C3F6171" w:rsidR="00BF54D2" w:rsidRDefault="00964856">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73600" behindDoc="0" locked="0" layoutInCell="1" allowOverlap="1" wp14:anchorId="6596C2E8" wp14:editId="544BDD92">
                <wp:simplePos x="0" y="0"/>
                <wp:positionH relativeFrom="leftMargin">
                  <wp:posOffset>1268730</wp:posOffset>
                </wp:positionH>
                <wp:positionV relativeFrom="margin">
                  <wp:posOffset>7997190</wp:posOffset>
                </wp:positionV>
                <wp:extent cx="5092700" cy="68199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B9672D1" w14:textId="1F2EEF98"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39</w:t>
                            </w:r>
                            <w:r w:rsidRPr="003C5FC6">
                              <w:rPr>
                                <w:rFonts w:ascii="Arial" w:hAnsi="Arial" w:cs="Arial"/>
                                <w:sz w:val="24"/>
                                <w:szCs w:val="24"/>
                              </w:rPr>
                              <w:t xml:space="preserve">:  </w:t>
                            </w:r>
                            <w:r>
                              <w:rPr>
                                <w:rFonts w:ascii="Arial" w:hAnsi="Arial" w:cs="Arial"/>
                                <w:sz w:val="24"/>
                                <w:szCs w:val="24"/>
                              </w:rPr>
                              <w:t xml:space="preserve">Log Normalization Shifts, Drake, Hecla, </w:t>
                            </w:r>
                            <w:r>
                              <w:rPr>
                                <w:rFonts w:ascii="Arial" w:hAnsi="Arial" w:cs="Arial"/>
                                <w:sz w:val="24"/>
                                <w:szCs w:val="24"/>
                              </w:rPr>
                              <w:t>Ellef Ringnes Area, Borden Island, King Christian Sand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596C2E8" id="_x0000_s1064" type="#_x0000_t202" style="position:absolute;margin-left:99.9pt;margin-top:629.7pt;width:401pt;height:53.7pt;z-index:25167360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2EIwIAACQ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" stroked="f">
                <v:textbox style="mso-fit-shape-to-text:t">
                  <w:txbxContent>
                    <w:p w14:paraId="2B9672D1" w14:textId="1F2EEF98" w:rsidR="00584D49" w:rsidRPr="003C5FC6" w:rsidRDefault="00584D49" w:rsidP="00624850">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39</w:t>
                      </w:r>
                      <w:r w:rsidRPr="003C5FC6">
                        <w:rPr>
                          <w:rFonts w:ascii="Arial" w:hAnsi="Arial" w:cs="Arial"/>
                          <w:sz w:val="24"/>
                          <w:szCs w:val="24"/>
                        </w:rPr>
                        <w:t xml:space="preserve">:  </w:t>
                      </w:r>
                      <w:r>
                        <w:rPr>
                          <w:rFonts w:ascii="Arial" w:hAnsi="Arial" w:cs="Arial"/>
                          <w:sz w:val="24"/>
                          <w:szCs w:val="24"/>
                        </w:rPr>
                        <w:t xml:space="preserve">Log Normalization Shifts, Drake, Hecla, </w:t>
                      </w:r>
                      <w:r>
                        <w:rPr>
                          <w:rFonts w:ascii="Arial" w:hAnsi="Arial" w:cs="Arial"/>
                          <w:sz w:val="24"/>
                          <w:szCs w:val="24"/>
                        </w:rPr>
                        <w:t>Ellef Ringnes Area, Borden Island, King Christian Sand</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6736" behindDoc="0" locked="0" layoutInCell="1" allowOverlap="1" wp14:anchorId="60A50C55" wp14:editId="7D8001C7">
            <wp:simplePos x="0" y="0"/>
            <wp:positionH relativeFrom="column">
              <wp:posOffset>-123190</wp:posOffset>
            </wp:positionH>
            <wp:positionV relativeFrom="paragraph">
              <wp:posOffset>0</wp:posOffset>
            </wp:positionV>
            <wp:extent cx="6238875" cy="8074660"/>
            <wp:effectExtent l="0" t="0" r="9525" b="2540"/>
            <wp:wrapTopAndBottom/>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Fig39_Log_Normalization_Shifts.png"/>
                    <pic:cNvPicPr/>
                  </pic:nvPicPr>
                  <pic:blipFill>
                    <a:blip r:embed="rId48">
                      <a:extLst>
                        <a:ext uri="{28A0092B-C50C-407E-A947-70E740481C1C}">
                          <a14:useLocalDpi xmlns:a14="http://schemas.microsoft.com/office/drawing/2010/main" val="0"/>
                        </a:ext>
                      </a:extLst>
                    </a:blip>
                    <a:stretch>
                      <a:fillRect/>
                    </a:stretch>
                  </pic:blipFill>
                  <pic:spPr>
                    <a:xfrm>
                      <a:off x="0" y="0"/>
                      <a:ext cx="6238875" cy="80746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55660E38" w14:textId="3C8805D6" w:rsidR="00BF54D2" w:rsidRDefault="00964856">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74624" behindDoc="0" locked="0" layoutInCell="1" allowOverlap="1" wp14:anchorId="6F330191" wp14:editId="32D12408">
                <wp:simplePos x="0" y="0"/>
                <wp:positionH relativeFrom="leftMargin">
                  <wp:posOffset>1091821</wp:posOffset>
                </wp:positionH>
                <wp:positionV relativeFrom="margin">
                  <wp:posOffset>8243248</wp:posOffset>
                </wp:positionV>
                <wp:extent cx="5092700" cy="681990"/>
                <wp:effectExtent l="0" t="0" r="0"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66AA65E5" w14:textId="407634FC"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40</w:t>
                            </w:r>
                            <w:r w:rsidRPr="003C5FC6">
                              <w:rPr>
                                <w:rFonts w:ascii="Arial" w:hAnsi="Arial" w:cs="Arial"/>
                                <w:sz w:val="24"/>
                                <w:szCs w:val="24"/>
                              </w:rPr>
                              <w:t xml:space="preserve">:  </w:t>
                            </w:r>
                            <w:r>
                              <w:rPr>
                                <w:rFonts w:ascii="Arial" w:hAnsi="Arial" w:cs="Arial"/>
                                <w:sz w:val="24"/>
                                <w:szCs w:val="24"/>
                              </w:rPr>
                              <w:t>Typical Cross-plot after Data Normalization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F330191" id="_x0000_s1065" type="#_x0000_t202" style="position:absolute;margin-left:85.95pt;margin-top:649.05pt;width:401pt;height:53.7pt;z-index:25167462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" stroked="f">
                <v:textbox style="mso-fit-shape-to-text:t">
                  <w:txbxContent>
                    <w:p w14:paraId="66AA65E5" w14:textId="407634FC"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40</w:t>
                      </w:r>
                      <w:r w:rsidRPr="003C5FC6">
                        <w:rPr>
                          <w:rFonts w:ascii="Arial" w:hAnsi="Arial" w:cs="Arial"/>
                          <w:sz w:val="24"/>
                          <w:szCs w:val="24"/>
                        </w:rPr>
                        <w:t xml:space="preserve">:  </w:t>
                      </w:r>
                      <w:r>
                        <w:rPr>
                          <w:rFonts w:ascii="Arial" w:hAnsi="Arial" w:cs="Arial"/>
                          <w:sz w:val="24"/>
                          <w:szCs w:val="24"/>
                        </w:rPr>
                        <w:t>Typical Cross-plot after Data Normalization</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7760" behindDoc="0" locked="0" layoutInCell="1" allowOverlap="1" wp14:anchorId="4DFDA121" wp14:editId="1C6020BF">
            <wp:simplePos x="0" y="0"/>
            <wp:positionH relativeFrom="column">
              <wp:posOffset>-232410</wp:posOffset>
            </wp:positionH>
            <wp:positionV relativeFrom="paragraph">
              <wp:posOffset>53975</wp:posOffset>
            </wp:positionV>
            <wp:extent cx="6288405" cy="8138795"/>
            <wp:effectExtent l="0" t="0" r="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40_Typical_Crossplot_after_Data_Normalization.png"/>
                    <pic:cNvPicPr/>
                  </pic:nvPicPr>
                  <pic:blipFill>
                    <a:blip r:embed="rId49">
                      <a:extLst>
                        <a:ext uri="{28A0092B-C50C-407E-A947-70E740481C1C}">
                          <a14:useLocalDpi xmlns:a14="http://schemas.microsoft.com/office/drawing/2010/main" val="0"/>
                        </a:ext>
                      </a:extLst>
                    </a:blip>
                    <a:stretch>
                      <a:fillRect/>
                    </a:stretch>
                  </pic:blipFill>
                  <pic:spPr>
                    <a:xfrm>
                      <a:off x="0" y="0"/>
                      <a:ext cx="6288405" cy="813879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73AC7BC2" w14:textId="00E54DDA" w:rsidR="00BF54D2" w:rsidRDefault="00964856">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76672" behindDoc="0" locked="0" layoutInCell="1" allowOverlap="1" wp14:anchorId="3DE3479F" wp14:editId="2ED5110F">
                <wp:simplePos x="0" y="0"/>
                <wp:positionH relativeFrom="leftMargin">
                  <wp:posOffset>1269242</wp:posOffset>
                </wp:positionH>
                <wp:positionV relativeFrom="margin">
                  <wp:posOffset>8093122</wp:posOffset>
                </wp:positionV>
                <wp:extent cx="5092700" cy="68199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2BB00D2A" w14:textId="7297F4A9"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41</w:t>
                            </w:r>
                            <w:r w:rsidRPr="003C5FC6">
                              <w:rPr>
                                <w:rFonts w:ascii="Arial" w:hAnsi="Arial" w:cs="Arial"/>
                                <w:sz w:val="24"/>
                                <w:szCs w:val="24"/>
                              </w:rPr>
                              <w:t xml:space="preserve">:  </w:t>
                            </w:r>
                            <w:r>
                              <w:rPr>
                                <w:rFonts w:ascii="Arial" w:hAnsi="Arial" w:cs="Arial"/>
                                <w:sz w:val="24"/>
                                <w:szCs w:val="24"/>
                              </w:rPr>
                              <w:t>Typical Cross-plot before Data Normalization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DE3479F" id="_x0000_s1066" type="#_x0000_t202" style="position:absolute;margin-left:99.95pt;margin-top:637.25pt;width:401pt;height:53.7pt;z-index:25167667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" stroked="f">
                <v:textbox style="mso-fit-shape-to-text:t">
                  <w:txbxContent>
                    <w:p w14:paraId="2BB00D2A" w14:textId="7297F4A9"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41</w:t>
                      </w:r>
                      <w:r w:rsidRPr="003C5FC6">
                        <w:rPr>
                          <w:rFonts w:ascii="Arial" w:hAnsi="Arial" w:cs="Arial"/>
                          <w:sz w:val="24"/>
                          <w:szCs w:val="24"/>
                        </w:rPr>
                        <w:t xml:space="preserve">:  </w:t>
                      </w:r>
                      <w:r>
                        <w:rPr>
                          <w:rFonts w:ascii="Arial" w:hAnsi="Arial" w:cs="Arial"/>
                          <w:sz w:val="24"/>
                          <w:szCs w:val="24"/>
                        </w:rPr>
                        <w:t>Typical Cross-plot before Data Normalization</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39808" behindDoc="0" locked="0" layoutInCell="1" allowOverlap="1" wp14:anchorId="289C71ED" wp14:editId="3EFC45D7">
            <wp:simplePos x="0" y="0"/>
            <wp:positionH relativeFrom="column">
              <wp:posOffset>-41275</wp:posOffset>
            </wp:positionH>
            <wp:positionV relativeFrom="paragraph">
              <wp:posOffset>0</wp:posOffset>
            </wp:positionV>
            <wp:extent cx="6232525" cy="8065770"/>
            <wp:effectExtent l="0" t="0" r="0" b="0"/>
            <wp:wrapTopAndBottom/>
            <wp:docPr id="257" name="Picture 2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41_Typical_Crossplot_Before_Data_Normalization.png"/>
                    <pic:cNvPicPr/>
                  </pic:nvPicPr>
                  <pic:blipFill>
                    <a:blip r:embed="rId50">
                      <a:extLst>
                        <a:ext uri="{28A0092B-C50C-407E-A947-70E740481C1C}">
                          <a14:useLocalDpi xmlns:a14="http://schemas.microsoft.com/office/drawing/2010/main" val="0"/>
                        </a:ext>
                      </a:extLst>
                    </a:blip>
                    <a:stretch>
                      <a:fillRect/>
                    </a:stretch>
                  </pic:blipFill>
                  <pic:spPr>
                    <a:xfrm>
                      <a:off x="0" y="0"/>
                      <a:ext cx="6232525" cy="806577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221E3296" w14:textId="5F28FB37" w:rsidR="00BF54D2" w:rsidRDefault="00091093">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54144" behindDoc="0" locked="0" layoutInCell="1" allowOverlap="1" wp14:anchorId="4CB4BE1D" wp14:editId="6F101754">
                <wp:simplePos x="0" y="0"/>
                <wp:positionH relativeFrom="leftMargin">
                  <wp:posOffset>914400</wp:posOffset>
                </wp:positionH>
                <wp:positionV relativeFrom="margin">
                  <wp:posOffset>4572000</wp:posOffset>
                </wp:positionV>
                <wp:extent cx="5092700" cy="681990"/>
                <wp:effectExtent l="0" t="0" r="0"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1F76EB34" w14:textId="6F285653"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42</w:t>
                            </w:r>
                            <w:r w:rsidRPr="003C5FC6">
                              <w:rPr>
                                <w:rFonts w:ascii="Arial" w:hAnsi="Arial" w:cs="Arial"/>
                                <w:sz w:val="24"/>
                                <w:szCs w:val="24"/>
                              </w:rPr>
                              <w:t xml:space="preserve">:  </w:t>
                            </w:r>
                            <w:r>
                              <w:rPr>
                                <w:rFonts w:ascii="Arial" w:hAnsi="Arial" w:cs="Arial"/>
                                <w:sz w:val="24"/>
                                <w:szCs w:val="24"/>
                              </w:rPr>
                              <w:t xml:space="preserve">Computed Logs, Van </w:t>
                            </w:r>
                            <w:r>
                              <w:rPr>
                                <w:rFonts w:ascii="Arial" w:hAnsi="Arial" w:cs="Arial"/>
                                <w:sz w:val="24"/>
                                <w:szCs w:val="24"/>
                              </w:rPr>
                              <w:t>Hauen Sandstone, Bad Hole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CB4BE1D" id="_x0000_s1067" type="#_x0000_t202" style="position:absolute;margin-left:1in;margin-top:5in;width:401pt;height:53.7pt;z-index:2516541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" stroked="f">
                <v:textbox style="mso-fit-shape-to-text:t">
                  <w:txbxContent>
                    <w:p w14:paraId="1F76EB34" w14:textId="6F285653"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42</w:t>
                      </w:r>
                      <w:r w:rsidRPr="003C5FC6">
                        <w:rPr>
                          <w:rFonts w:ascii="Arial" w:hAnsi="Arial" w:cs="Arial"/>
                          <w:sz w:val="24"/>
                          <w:szCs w:val="24"/>
                        </w:rPr>
                        <w:t xml:space="preserve">:  </w:t>
                      </w:r>
                      <w:r>
                        <w:rPr>
                          <w:rFonts w:ascii="Arial" w:hAnsi="Arial" w:cs="Arial"/>
                          <w:sz w:val="24"/>
                          <w:szCs w:val="24"/>
                        </w:rPr>
                        <w:t xml:space="preserve">Computed Logs, Van </w:t>
                      </w:r>
                      <w:r>
                        <w:rPr>
                          <w:rFonts w:ascii="Arial" w:hAnsi="Arial" w:cs="Arial"/>
                          <w:sz w:val="24"/>
                          <w:szCs w:val="24"/>
                        </w:rPr>
                        <w:t>Hauen Sandstone, Bad Hole</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43904" behindDoc="0" locked="0" layoutInCell="1" allowOverlap="1" wp14:anchorId="347A2823" wp14:editId="575BE3A1">
            <wp:simplePos x="0" y="0"/>
            <wp:positionH relativeFrom="column">
              <wp:posOffset>-354965</wp:posOffset>
            </wp:positionH>
            <wp:positionV relativeFrom="paragraph">
              <wp:posOffset>0</wp:posOffset>
            </wp:positionV>
            <wp:extent cx="6768465" cy="4512310"/>
            <wp:effectExtent l="0" t="0" r="0" b="2540"/>
            <wp:wrapTopAndBottom/>
            <wp:docPr id="258" name="Picture 258"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42_Computed_Logs_Van_Hauen_Sandstone_Bad_Hol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68465" cy="451231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157F91A7" w14:textId="06C26DF1" w:rsidR="00BF54D2" w:rsidRDefault="00091093">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58240" behindDoc="0" locked="0" layoutInCell="1" allowOverlap="1" wp14:anchorId="6F20BF15" wp14:editId="7B3889E7">
                <wp:simplePos x="0" y="0"/>
                <wp:positionH relativeFrom="leftMargin">
                  <wp:posOffset>1023582</wp:posOffset>
                </wp:positionH>
                <wp:positionV relativeFrom="margin">
                  <wp:posOffset>4285397</wp:posOffset>
                </wp:positionV>
                <wp:extent cx="5092700" cy="68199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37CFC69B" w14:textId="7E6A2287"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43</w:t>
                            </w:r>
                            <w:r w:rsidRPr="003C5FC6">
                              <w:rPr>
                                <w:rFonts w:ascii="Arial" w:hAnsi="Arial" w:cs="Arial"/>
                                <w:sz w:val="24"/>
                                <w:szCs w:val="24"/>
                              </w:rPr>
                              <w:t xml:space="preserve">:  </w:t>
                            </w:r>
                            <w:r>
                              <w:rPr>
                                <w:rFonts w:ascii="Arial" w:hAnsi="Arial" w:cs="Arial"/>
                                <w:sz w:val="24"/>
                                <w:szCs w:val="24"/>
                              </w:rPr>
                              <w:t>Well Logs: Allen Bay, Read Bay Carbonate, Conductive Graphite in Limestone and Dolomite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F20BF15" id="_x0000_s1068" type="#_x0000_t202" style="position:absolute;margin-left:80.6pt;margin-top:337.45pt;width:401pt;height:53.7pt;z-index:2516582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" stroked="f">
                <v:textbox style="mso-fit-shape-to-text:t">
                  <w:txbxContent>
                    <w:p w14:paraId="37CFC69B" w14:textId="7E6A2287"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43</w:t>
                      </w:r>
                      <w:r w:rsidRPr="003C5FC6">
                        <w:rPr>
                          <w:rFonts w:ascii="Arial" w:hAnsi="Arial" w:cs="Arial"/>
                          <w:sz w:val="24"/>
                          <w:szCs w:val="24"/>
                        </w:rPr>
                        <w:t xml:space="preserve">:  </w:t>
                      </w:r>
                      <w:r>
                        <w:rPr>
                          <w:rFonts w:ascii="Arial" w:hAnsi="Arial" w:cs="Arial"/>
                          <w:sz w:val="24"/>
                          <w:szCs w:val="24"/>
                        </w:rPr>
                        <w:t>Well Logs: Allen Bay, Read Bay Carbonate, Conductive Graphite in Limestone and Dolomite</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45952" behindDoc="0" locked="0" layoutInCell="1" allowOverlap="1" wp14:anchorId="09BA521D" wp14:editId="430F4AC5">
            <wp:simplePos x="0" y="0"/>
            <wp:positionH relativeFrom="column">
              <wp:posOffset>-354965</wp:posOffset>
            </wp:positionH>
            <wp:positionV relativeFrom="paragraph">
              <wp:posOffset>-635</wp:posOffset>
            </wp:positionV>
            <wp:extent cx="6800850" cy="4156075"/>
            <wp:effectExtent l="0" t="0" r="0" b="0"/>
            <wp:wrapTopAndBottom/>
            <wp:docPr id="259" name="Picture 25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Fig43_Well_Logs_Allen_Bay_Read_Bay_Carbonate_Conductive_Graphite_in_Limestone_and_Dolomit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00850" cy="415607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50847D82" w14:textId="6C63B9AF" w:rsidR="00BF54D2" w:rsidRDefault="00091093">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0288" behindDoc="0" locked="0" layoutInCell="1" allowOverlap="1" wp14:anchorId="4C350271" wp14:editId="3CB4381D">
                <wp:simplePos x="0" y="0"/>
                <wp:positionH relativeFrom="leftMargin">
                  <wp:posOffset>1022985</wp:posOffset>
                </wp:positionH>
                <wp:positionV relativeFrom="margin">
                  <wp:posOffset>6318885</wp:posOffset>
                </wp:positionV>
                <wp:extent cx="5092700" cy="681990"/>
                <wp:effectExtent l="0" t="0" r="0" b="88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64F2D4DE" w14:textId="019F8F12"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44</w:t>
                            </w:r>
                            <w:r w:rsidRPr="003C5FC6">
                              <w:rPr>
                                <w:rFonts w:ascii="Arial" w:hAnsi="Arial" w:cs="Arial"/>
                                <w:sz w:val="24"/>
                                <w:szCs w:val="24"/>
                              </w:rPr>
                              <w:t xml:space="preserve">:  </w:t>
                            </w:r>
                            <w:r>
                              <w:rPr>
                                <w:rFonts w:ascii="Arial" w:hAnsi="Arial" w:cs="Arial"/>
                                <w:sz w:val="24"/>
                                <w:szCs w:val="24"/>
                              </w:rPr>
                              <w:t>Deer Bay Shale:  Overpressure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C350271" id="_x0000_s1069" type="#_x0000_t202" style="position:absolute;margin-left:80.55pt;margin-top:497.55pt;width:401pt;height:53.7pt;z-index:25166028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N3IwIAACQ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" stroked="f">
                <v:textbox style="mso-fit-shape-to-text:t">
                  <w:txbxContent>
                    <w:p w14:paraId="64F2D4DE" w14:textId="019F8F12"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44</w:t>
                      </w:r>
                      <w:r w:rsidRPr="003C5FC6">
                        <w:rPr>
                          <w:rFonts w:ascii="Arial" w:hAnsi="Arial" w:cs="Arial"/>
                          <w:sz w:val="24"/>
                          <w:szCs w:val="24"/>
                        </w:rPr>
                        <w:t xml:space="preserve">:  </w:t>
                      </w:r>
                      <w:r>
                        <w:rPr>
                          <w:rFonts w:ascii="Arial" w:hAnsi="Arial" w:cs="Arial"/>
                          <w:sz w:val="24"/>
                          <w:szCs w:val="24"/>
                        </w:rPr>
                        <w:t>Deer Bay Shale:  Overpressure</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70528" behindDoc="0" locked="0" layoutInCell="1" allowOverlap="1" wp14:anchorId="643AF974" wp14:editId="68D9947D">
            <wp:simplePos x="0" y="0"/>
            <wp:positionH relativeFrom="column">
              <wp:posOffset>-232410</wp:posOffset>
            </wp:positionH>
            <wp:positionV relativeFrom="paragraph">
              <wp:posOffset>-635</wp:posOffset>
            </wp:positionV>
            <wp:extent cx="6287770" cy="6287770"/>
            <wp:effectExtent l="0" t="0" r="0" b="0"/>
            <wp:wrapTopAndBottom/>
            <wp:docPr id="260" name="Picture 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Fig44_Deer_Bay_Shale_Over_Pressure.png"/>
                    <pic:cNvPicPr/>
                  </pic:nvPicPr>
                  <pic:blipFill>
                    <a:blip r:embed="rId53">
                      <a:extLst>
                        <a:ext uri="{28A0092B-C50C-407E-A947-70E740481C1C}">
                          <a14:useLocalDpi xmlns:a14="http://schemas.microsoft.com/office/drawing/2010/main" val="0"/>
                        </a:ext>
                      </a:extLst>
                    </a:blip>
                    <a:stretch>
                      <a:fillRect/>
                    </a:stretch>
                  </pic:blipFill>
                  <pic:spPr>
                    <a:xfrm>
                      <a:off x="0" y="0"/>
                      <a:ext cx="6287770" cy="628777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0EC3D7F4" w14:textId="3BE44C99" w:rsidR="00BF54D2" w:rsidRDefault="00091093">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4384" behindDoc="0" locked="0" layoutInCell="1" allowOverlap="1" wp14:anchorId="59C5CE98" wp14:editId="7E226516">
                <wp:simplePos x="0" y="0"/>
                <wp:positionH relativeFrom="leftMargin">
                  <wp:posOffset>914400</wp:posOffset>
                </wp:positionH>
                <wp:positionV relativeFrom="margin">
                  <wp:posOffset>5854700</wp:posOffset>
                </wp:positionV>
                <wp:extent cx="5092700" cy="681990"/>
                <wp:effectExtent l="0" t="0" r="0"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605A7A52" w14:textId="0EE0E7E0"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47</w:t>
                            </w:r>
                            <w:r w:rsidRPr="003C5FC6">
                              <w:rPr>
                                <w:rFonts w:ascii="Arial" w:hAnsi="Arial" w:cs="Arial"/>
                                <w:sz w:val="24"/>
                                <w:szCs w:val="24"/>
                              </w:rPr>
                              <w:t xml:space="preserve">:  </w:t>
                            </w:r>
                            <w:r>
                              <w:rPr>
                                <w:rFonts w:ascii="Arial" w:hAnsi="Arial" w:cs="Arial"/>
                                <w:sz w:val="24"/>
                                <w:szCs w:val="24"/>
                              </w:rPr>
                              <w:t>Well Logs:  Christopher Shale Permafrost</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9C5CE98" id="_x0000_s1070" type="#_x0000_t202" style="position:absolute;margin-left:1in;margin-top:461pt;width:401pt;height:53.7pt;z-index:25166438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TsIwIAACQEAAAOAAAAZHJzL2Uyb0RvYy54bWysU9uO2yAQfa/Uf0C8N3asZHdt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" stroked="f">
                <v:textbox style="mso-fit-shape-to-text:t">
                  <w:txbxContent>
                    <w:p w14:paraId="605A7A52" w14:textId="0EE0E7E0"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47</w:t>
                      </w:r>
                      <w:r w:rsidRPr="003C5FC6">
                        <w:rPr>
                          <w:rFonts w:ascii="Arial" w:hAnsi="Arial" w:cs="Arial"/>
                          <w:sz w:val="24"/>
                          <w:szCs w:val="24"/>
                        </w:rPr>
                        <w:t xml:space="preserve">:  </w:t>
                      </w:r>
                      <w:r>
                        <w:rPr>
                          <w:rFonts w:ascii="Arial" w:hAnsi="Arial" w:cs="Arial"/>
                          <w:sz w:val="24"/>
                          <w:szCs w:val="24"/>
                        </w:rPr>
                        <w:t>Well Logs:  Christopher Shale Permafrost</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48000" behindDoc="0" locked="0" layoutInCell="1" allowOverlap="1" wp14:anchorId="719BA34C" wp14:editId="088CE97E">
            <wp:simplePos x="0" y="0"/>
            <wp:positionH relativeFrom="column">
              <wp:posOffset>-478155</wp:posOffset>
            </wp:positionH>
            <wp:positionV relativeFrom="paragraph">
              <wp:posOffset>0</wp:posOffset>
            </wp:positionV>
            <wp:extent cx="6632575" cy="5699760"/>
            <wp:effectExtent l="0" t="0" r="0" b="0"/>
            <wp:wrapTopAndBottom/>
            <wp:docPr id="261" name="Picture 26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Fig47_Well_Logs_Christopher_Shale_Perma_Frost.png"/>
                    <pic:cNvPicPr/>
                  </pic:nvPicPr>
                  <pic:blipFill>
                    <a:blip r:embed="rId54">
                      <a:extLst>
                        <a:ext uri="{28A0092B-C50C-407E-A947-70E740481C1C}">
                          <a14:useLocalDpi xmlns:a14="http://schemas.microsoft.com/office/drawing/2010/main" val="0"/>
                        </a:ext>
                      </a:extLst>
                    </a:blip>
                    <a:stretch>
                      <a:fillRect/>
                    </a:stretch>
                  </pic:blipFill>
                  <pic:spPr>
                    <a:xfrm>
                      <a:off x="0" y="0"/>
                      <a:ext cx="6632575" cy="5699760"/>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3290C96" w14:textId="070C2446" w:rsidR="00BF54D2" w:rsidRDefault="00091093">
      <w:pPr>
        <w:rPr>
          <w:rFonts w:ascii="Arial" w:hAnsi="Arial" w:cs="Arial"/>
          <w:b/>
          <w:color w:val="030303"/>
          <w:sz w:val="24"/>
          <w:szCs w:val="24"/>
        </w:rPr>
      </w:pPr>
      <w:r>
        <w:rPr>
          <w:rFonts w:ascii="Arial" w:hAnsi="Arial" w:cs="Arial"/>
          <w:b/>
          <w:noProof/>
          <w:color w:val="030303"/>
          <w:sz w:val="24"/>
          <w:szCs w:val="24"/>
          <w:lang w:val="en-CA" w:eastAsia="en-CA"/>
        </w:rPr>
        <w:lastRenderedPageBreak/>
        <w:drawing>
          <wp:anchor distT="0" distB="0" distL="114300" distR="114300" simplePos="0" relativeHeight="251675648" behindDoc="0" locked="0" layoutInCell="1" allowOverlap="1" wp14:anchorId="43D20E70" wp14:editId="20E63ADA">
            <wp:simplePos x="0" y="0"/>
            <wp:positionH relativeFrom="column">
              <wp:posOffset>-27305</wp:posOffset>
            </wp:positionH>
            <wp:positionV relativeFrom="paragraph">
              <wp:posOffset>-3810</wp:posOffset>
            </wp:positionV>
            <wp:extent cx="6201410" cy="8025765"/>
            <wp:effectExtent l="0" t="0" r="8890" b="0"/>
            <wp:wrapTopAndBottom/>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48_Long_and_Short_Spaced_Sonic_Permafrost_Zone.png"/>
                    <pic:cNvPicPr/>
                  </pic:nvPicPr>
                  <pic:blipFill>
                    <a:blip r:embed="rId55">
                      <a:extLst>
                        <a:ext uri="{28A0092B-C50C-407E-A947-70E740481C1C}">
                          <a14:useLocalDpi xmlns:a14="http://schemas.microsoft.com/office/drawing/2010/main" val="0"/>
                        </a:ext>
                      </a:extLst>
                    </a:blip>
                    <a:stretch>
                      <a:fillRect/>
                    </a:stretch>
                  </pic:blipFill>
                  <pic:spPr>
                    <a:xfrm>
                      <a:off x="0" y="0"/>
                      <a:ext cx="6201410" cy="8025765"/>
                    </a:xfrm>
                    <a:prstGeom prst="rect">
                      <a:avLst/>
                    </a:prstGeom>
                  </pic:spPr>
                </pic:pic>
              </a:graphicData>
            </a:graphic>
            <wp14:sizeRelH relativeFrom="margin">
              <wp14:pctWidth>0</wp14:pctWidth>
            </wp14:sizeRelH>
            <wp14:sizeRelV relativeFrom="margin">
              <wp14:pctHeight>0</wp14:pctHeight>
            </wp14:sizeRelV>
          </wp:anchor>
        </w:drawing>
      </w:r>
      <w:r w:rsidRPr="000167F2">
        <w:rPr>
          <w:rFonts w:ascii="Arial" w:hAnsi="Arial" w:cs="Arial"/>
          <w:noProof/>
          <w:color w:val="030303"/>
          <w:sz w:val="24"/>
          <w:szCs w:val="24"/>
          <w:lang w:val="en-CA" w:eastAsia="en-CA"/>
        </w:rPr>
        <mc:AlternateContent>
          <mc:Choice Requires="wps">
            <w:drawing>
              <wp:anchor distT="45720" distB="45720" distL="114300" distR="114300" simplePos="0" relativeHeight="251665408" behindDoc="0" locked="0" layoutInCell="1" allowOverlap="1" wp14:anchorId="43FCFD56" wp14:editId="3B6C79E3">
                <wp:simplePos x="0" y="0"/>
                <wp:positionH relativeFrom="leftMargin">
                  <wp:posOffset>1077595</wp:posOffset>
                </wp:positionH>
                <wp:positionV relativeFrom="margin">
                  <wp:posOffset>8051800</wp:posOffset>
                </wp:positionV>
                <wp:extent cx="5092700" cy="681990"/>
                <wp:effectExtent l="0" t="0" r="0"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4341AD1A" w14:textId="55FC042A"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48</w:t>
                            </w:r>
                            <w:r w:rsidRPr="003C5FC6">
                              <w:rPr>
                                <w:rFonts w:ascii="Arial" w:hAnsi="Arial" w:cs="Arial"/>
                                <w:sz w:val="24"/>
                                <w:szCs w:val="24"/>
                              </w:rPr>
                              <w:t xml:space="preserve">:  </w:t>
                            </w:r>
                            <w:r>
                              <w:rPr>
                                <w:rFonts w:ascii="Arial" w:hAnsi="Arial" w:cs="Arial"/>
                                <w:sz w:val="24"/>
                                <w:szCs w:val="24"/>
                              </w:rPr>
                              <w:t>Long and Short-Spaced Sonic, Permafrost Zone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3FCFD56" id="_x0000_s1071" type="#_x0000_t202" style="position:absolute;margin-left:84.85pt;margin-top:634pt;width:401pt;height:53.7pt;z-index:25166540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" stroked="f">
                <v:textbox style="mso-fit-shape-to-text:t">
                  <w:txbxContent>
                    <w:p w14:paraId="4341AD1A" w14:textId="55FC042A"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48</w:t>
                      </w:r>
                      <w:r w:rsidRPr="003C5FC6">
                        <w:rPr>
                          <w:rFonts w:ascii="Arial" w:hAnsi="Arial" w:cs="Arial"/>
                          <w:sz w:val="24"/>
                          <w:szCs w:val="24"/>
                        </w:rPr>
                        <w:t xml:space="preserve">:  </w:t>
                      </w:r>
                      <w:r>
                        <w:rPr>
                          <w:rFonts w:ascii="Arial" w:hAnsi="Arial" w:cs="Arial"/>
                          <w:sz w:val="24"/>
                          <w:szCs w:val="24"/>
                        </w:rPr>
                        <w:t>Long and Short-Spaced Sonic, Permafrost Zone</w:t>
                      </w:r>
                    </w:p>
                  </w:txbxContent>
                </v:textbox>
                <w10:wrap anchorx="margin" anchory="margin"/>
              </v:shape>
            </w:pict>
          </mc:Fallback>
        </mc:AlternateContent>
      </w:r>
      <w:r w:rsidR="00BF54D2">
        <w:rPr>
          <w:rFonts w:ascii="Arial" w:hAnsi="Arial" w:cs="Arial"/>
          <w:b/>
          <w:color w:val="030303"/>
          <w:sz w:val="24"/>
          <w:szCs w:val="24"/>
        </w:rPr>
        <w:br w:type="page"/>
      </w:r>
    </w:p>
    <w:p w14:paraId="53917222" w14:textId="6649640A" w:rsidR="00BF54D2" w:rsidRDefault="00091093">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6432" behindDoc="0" locked="0" layoutInCell="1" allowOverlap="1" wp14:anchorId="1E5829E6" wp14:editId="4B8CD840">
                <wp:simplePos x="0" y="0"/>
                <wp:positionH relativeFrom="leftMargin">
                  <wp:posOffset>1268730</wp:posOffset>
                </wp:positionH>
                <wp:positionV relativeFrom="margin">
                  <wp:posOffset>7915275</wp:posOffset>
                </wp:positionV>
                <wp:extent cx="5092700" cy="681990"/>
                <wp:effectExtent l="0" t="0" r="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41E87191" w14:textId="506A9F75"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49:  Temperature Survey, Temperature vs Depth</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E5829E6" id="_x0000_s1072" type="#_x0000_t202" style="position:absolute;margin-left:99.9pt;margin-top:623.25pt;width:401pt;height:53.7pt;z-index:25166643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lVIwIAACQ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" stroked="f">
                <v:textbox style="mso-fit-shape-to-text:t">
                  <w:txbxContent>
                    <w:p w14:paraId="41E87191" w14:textId="506A9F75"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49:  Temperature Survey, Temperature vs Depth</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49024" behindDoc="0" locked="0" layoutInCell="1" allowOverlap="1" wp14:anchorId="08C26255" wp14:editId="7550E078">
            <wp:simplePos x="0" y="0"/>
            <wp:positionH relativeFrom="column">
              <wp:posOffset>-123190</wp:posOffset>
            </wp:positionH>
            <wp:positionV relativeFrom="paragraph">
              <wp:posOffset>0</wp:posOffset>
            </wp:positionV>
            <wp:extent cx="6147435" cy="7955915"/>
            <wp:effectExtent l="0" t="0" r="5715" b="6985"/>
            <wp:wrapTopAndBottom/>
            <wp:docPr id="263" name="Picture 26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Fig49_Temperature_Survey_Graph.png"/>
                    <pic:cNvPicPr/>
                  </pic:nvPicPr>
                  <pic:blipFill>
                    <a:blip r:embed="rId56">
                      <a:extLst>
                        <a:ext uri="{28A0092B-C50C-407E-A947-70E740481C1C}">
                          <a14:useLocalDpi xmlns:a14="http://schemas.microsoft.com/office/drawing/2010/main" val="0"/>
                        </a:ext>
                      </a:extLst>
                    </a:blip>
                    <a:stretch>
                      <a:fillRect/>
                    </a:stretch>
                  </pic:blipFill>
                  <pic:spPr>
                    <a:xfrm>
                      <a:off x="0" y="0"/>
                      <a:ext cx="6147435" cy="795591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2AC428BA" w14:textId="19E13EA2" w:rsidR="00BF54D2" w:rsidRDefault="00091093">
      <w:pPr>
        <w:rPr>
          <w:rFonts w:ascii="Arial" w:hAnsi="Arial" w:cs="Arial"/>
          <w:b/>
          <w:color w:val="030303"/>
          <w:sz w:val="24"/>
          <w:szCs w:val="24"/>
        </w:rPr>
      </w:pPr>
      <w:r w:rsidRPr="000167F2">
        <w:rPr>
          <w:rFonts w:ascii="Arial" w:hAnsi="Arial" w:cs="Arial"/>
          <w:noProof/>
          <w:color w:val="030303"/>
          <w:sz w:val="24"/>
          <w:szCs w:val="24"/>
          <w:lang w:val="en-CA" w:eastAsia="en-CA"/>
        </w:rPr>
        <w:lastRenderedPageBreak/>
        <mc:AlternateContent>
          <mc:Choice Requires="wps">
            <w:drawing>
              <wp:anchor distT="45720" distB="45720" distL="114300" distR="114300" simplePos="0" relativeHeight="251668480" behindDoc="0" locked="0" layoutInCell="1" allowOverlap="1" wp14:anchorId="6C92A802" wp14:editId="3AC057E7">
                <wp:simplePos x="0" y="0"/>
                <wp:positionH relativeFrom="leftMargin">
                  <wp:posOffset>995680</wp:posOffset>
                </wp:positionH>
                <wp:positionV relativeFrom="margin">
                  <wp:posOffset>8065770</wp:posOffset>
                </wp:positionV>
                <wp:extent cx="5092700" cy="681990"/>
                <wp:effectExtent l="0" t="0" r="0" b="88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81990"/>
                        </a:xfrm>
                        <a:prstGeom prst="rect">
                          <a:avLst/>
                        </a:prstGeom>
                        <a:solidFill>
                          <a:srgbClr val="FFFFFF"/>
                        </a:solidFill>
                        <a:ln w="9525">
                          <a:noFill/>
                          <a:miter lim="800000"/>
                          <a:headEnd/>
                          <a:tailEnd/>
                        </a:ln>
                      </wps:spPr>
                      <wps:txbx>
                        <w:txbxContent>
                          <w:p w14:paraId="6EAF8EE0" w14:textId="78C36918"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50</w:t>
                            </w:r>
                            <w:r w:rsidRPr="003C5FC6">
                              <w:rPr>
                                <w:rFonts w:ascii="Arial" w:hAnsi="Arial" w:cs="Arial"/>
                                <w:sz w:val="24"/>
                                <w:szCs w:val="24"/>
                              </w:rPr>
                              <w:t xml:space="preserve">:  </w:t>
                            </w:r>
                            <w:r>
                              <w:rPr>
                                <w:rFonts w:ascii="Arial" w:hAnsi="Arial" w:cs="Arial"/>
                                <w:sz w:val="24"/>
                                <w:szCs w:val="24"/>
                              </w:rPr>
                              <w:t>Temperature Survey Data</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C92A802" id="_x0000_s1073" type="#_x0000_t202" style="position:absolute;margin-left:78.4pt;margin-top:635.1pt;width:401pt;height:53.7pt;z-index:25166848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qWJAIAACQ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" stroked="f">
                <v:textbox style="mso-fit-shape-to-text:t">
                  <w:txbxContent>
                    <w:p w14:paraId="6EAF8EE0" w14:textId="78C36918" w:rsidR="00584D49" w:rsidRPr="003C5FC6" w:rsidRDefault="00584D49" w:rsidP="00A943DE">
                      <w:pPr>
                        <w:rPr>
                          <w:rFonts w:ascii="Arial" w:hAnsi="Arial" w:cs="Arial"/>
                          <w:sz w:val="24"/>
                          <w:szCs w:val="24"/>
                        </w:rPr>
                      </w:pPr>
                      <w:r w:rsidRPr="003C5FC6">
                        <w:rPr>
                          <w:rFonts w:ascii="Arial" w:hAnsi="Arial" w:cs="Arial"/>
                          <w:sz w:val="24"/>
                          <w:szCs w:val="24"/>
                        </w:rPr>
                        <w:t xml:space="preserve">Figure </w:t>
                      </w:r>
                      <w:r>
                        <w:rPr>
                          <w:rFonts w:ascii="Arial" w:hAnsi="Arial" w:cs="Arial"/>
                          <w:sz w:val="24"/>
                          <w:szCs w:val="24"/>
                        </w:rPr>
                        <w:t>50</w:t>
                      </w:r>
                      <w:r w:rsidRPr="003C5FC6">
                        <w:rPr>
                          <w:rFonts w:ascii="Arial" w:hAnsi="Arial" w:cs="Arial"/>
                          <w:sz w:val="24"/>
                          <w:szCs w:val="24"/>
                        </w:rPr>
                        <w:t xml:space="preserve">:  </w:t>
                      </w:r>
                      <w:r>
                        <w:rPr>
                          <w:rFonts w:ascii="Arial" w:hAnsi="Arial" w:cs="Arial"/>
                          <w:sz w:val="24"/>
                          <w:szCs w:val="24"/>
                        </w:rPr>
                        <w:t>Temperature Survey Data</w:t>
                      </w:r>
                    </w:p>
                  </w:txbxContent>
                </v:textbox>
                <w10:wrap anchorx="margin" anchory="margin"/>
              </v:shape>
            </w:pict>
          </mc:Fallback>
        </mc:AlternateContent>
      </w:r>
      <w:r>
        <w:rPr>
          <w:rFonts w:ascii="Arial" w:hAnsi="Arial" w:cs="Arial"/>
          <w:b/>
          <w:noProof/>
          <w:color w:val="030303"/>
          <w:sz w:val="24"/>
          <w:szCs w:val="24"/>
          <w:lang w:val="en-CA" w:eastAsia="en-CA"/>
        </w:rPr>
        <w:drawing>
          <wp:anchor distT="0" distB="0" distL="114300" distR="114300" simplePos="0" relativeHeight="251650048" behindDoc="0" locked="0" layoutInCell="1" allowOverlap="1" wp14:anchorId="56BEA126" wp14:editId="7FF8F994">
            <wp:simplePos x="0" y="0"/>
            <wp:positionH relativeFrom="column">
              <wp:posOffset>-354965</wp:posOffset>
            </wp:positionH>
            <wp:positionV relativeFrom="paragraph">
              <wp:posOffset>0</wp:posOffset>
            </wp:positionV>
            <wp:extent cx="6291580" cy="8142605"/>
            <wp:effectExtent l="0" t="0" r="0" b="0"/>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ig50_Temperature_Survey_Data.png"/>
                    <pic:cNvPicPr/>
                  </pic:nvPicPr>
                  <pic:blipFill>
                    <a:blip r:embed="rId57">
                      <a:extLst>
                        <a:ext uri="{28A0092B-C50C-407E-A947-70E740481C1C}">
                          <a14:useLocalDpi xmlns:a14="http://schemas.microsoft.com/office/drawing/2010/main" val="0"/>
                        </a:ext>
                      </a:extLst>
                    </a:blip>
                    <a:stretch>
                      <a:fillRect/>
                    </a:stretch>
                  </pic:blipFill>
                  <pic:spPr>
                    <a:xfrm>
                      <a:off x="0" y="0"/>
                      <a:ext cx="6291580" cy="8142605"/>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40E0B6B7" w14:textId="30C7A655" w:rsidR="00BF54D2" w:rsidRDefault="00091093">
      <w:pPr>
        <w:rPr>
          <w:rFonts w:ascii="Arial" w:hAnsi="Arial" w:cs="Arial"/>
          <w:b/>
          <w:color w:val="030303"/>
          <w:sz w:val="24"/>
          <w:szCs w:val="24"/>
        </w:rPr>
      </w:pPr>
      <w:r>
        <w:rPr>
          <w:rFonts w:ascii="Arial" w:hAnsi="Arial" w:cs="Arial"/>
          <w:b/>
          <w:noProof/>
          <w:color w:val="030303"/>
          <w:sz w:val="24"/>
          <w:szCs w:val="24"/>
          <w:lang w:val="en-CA" w:eastAsia="en-CA"/>
        </w:rPr>
        <w:lastRenderedPageBreak/>
        <w:drawing>
          <wp:anchor distT="0" distB="0" distL="114300" distR="114300" simplePos="0" relativeHeight="251672576" behindDoc="0" locked="0" layoutInCell="1" allowOverlap="1" wp14:anchorId="1C6380B8" wp14:editId="0D8B999B">
            <wp:simplePos x="0" y="0"/>
            <wp:positionH relativeFrom="column">
              <wp:posOffset>-477672</wp:posOffset>
            </wp:positionH>
            <wp:positionV relativeFrom="paragraph">
              <wp:posOffset>-395785</wp:posOffset>
            </wp:positionV>
            <wp:extent cx="7257415" cy="9392920"/>
            <wp:effectExtent l="0" t="0" r="635" b="0"/>
            <wp:wrapNone/>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endix1_a.png"/>
                    <pic:cNvPicPr/>
                  </pic:nvPicPr>
                  <pic:blipFill>
                    <a:blip r:embed="rId58">
                      <a:extLst>
                        <a:ext uri="{28A0092B-C50C-407E-A947-70E740481C1C}">
                          <a14:useLocalDpi xmlns:a14="http://schemas.microsoft.com/office/drawing/2010/main" val="0"/>
                        </a:ext>
                      </a:extLst>
                    </a:blip>
                    <a:stretch>
                      <a:fillRect/>
                    </a:stretch>
                  </pic:blipFill>
                  <pic:spPr>
                    <a:xfrm>
                      <a:off x="0" y="0"/>
                      <a:ext cx="7257415" cy="9392920"/>
                    </a:xfrm>
                    <a:prstGeom prst="rect">
                      <a:avLst/>
                    </a:prstGeom>
                  </pic:spPr>
                </pic:pic>
              </a:graphicData>
            </a:graphic>
            <wp14:sizeRelH relativeFrom="margin">
              <wp14:pctWidth>0</wp14:pctWidth>
            </wp14:sizeRelH>
            <wp14:sizeRelV relativeFrom="margin">
              <wp14:pctHeight>0</wp14:pctHeight>
            </wp14:sizeRelV>
          </wp:anchor>
        </w:drawing>
      </w:r>
      <w:r w:rsidRPr="000167F2">
        <w:rPr>
          <w:rFonts w:ascii="Arial" w:hAnsi="Arial" w:cs="Arial"/>
          <w:noProof/>
          <w:color w:val="030303"/>
          <w:sz w:val="24"/>
          <w:szCs w:val="24"/>
          <w:lang w:val="en-CA" w:eastAsia="en-CA"/>
        </w:rPr>
        <mc:AlternateContent>
          <mc:Choice Requires="wps">
            <w:drawing>
              <wp:anchor distT="45720" distB="45720" distL="114300" distR="114300" simplePos="0" relativeHeight="251680768" behindDoc="0" locked="0" layoutInCell="1" allowOverlap="1" wp14:anchorId="7B92674C" wp14:editId="3F908615">
                <wp:simplePos x="0" y="0"/>
                <wp:positionH relativeFrom="leftMargin">
                  <wp:posOffset>668740</wp:posOffset>
                </wp:positionH>
                <wp:positionV relativeFrom="margin">
                  <wp:posOffset>-109182</wp:posOffset>
                </wp:positionV>
                <wp:extent cx="5093208" cy="68199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681990"/>
                        </a:xfrm>
                        <a:prstGeom prst="rect">
                          <a:avLst/>
                        </a:prstGeom>
                        <a:solidFill>
                          <a:srgbClr val="FFFFFF"/>
                        </a:solidFill>
                        <a:ln w="9525">
                          <a:noFill/>
                          <a:miter lim="800000"/>
                          <a:headEnd/>
                          <a:tailEnd/>
                        </a:ln>
                      </wps:spPr>
                      <wps:txbx>
                        <w:txbxContent>
                          <w:p w14:paraId="43CAC2B0" w14:textId="31C0A7A6" w:rsidR="00584D49" w:rsidRPr="00D31618" w:rsidRDefault="00584D49" w:rsidP="00D31618">
                            <w:pPr>
                              <w:rPr>
                                <w:rFonts w:ascii="Arial" w:hAnsi="Arial" w:cs="Arial"/>
                                <w:b/>
                                <w:bCs/>
                                <w:sz w:val="28"/>
                                <w:szCs w:val="28"/>
                                <w:lang w:val="en-CA"/>
                              </w:rPr>
                            </w:pPr>
                            <w:r>
                              <w:rPr>
                                <w:rFonts w:ascii="Arial" w:hAnsi="Arial" w:cs="Arial"/>
                                <w:b/>
                                <w:bCs/>
                                <w:sz w:val="28"/>
                                <w:szCs w:val="28"/>
                                <w:lang w:val="en-CA"/>
                              </w:rPr>
                              <w:t>Appendix 1:  Arctic Islands DST Water Recoveries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B92674C" id="_x0000_s1074" type="#_x0000_t202" style="position:absolute;margin-left:52.65pt;margin-top:-8.6pt;width:401.05pt;height:53.7pt;z-index:2516807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7JJAIAACQ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" stroked="f">
                <v:textbox style="mso-fit-shape-to-text:t">
                  <w:txbxContent>
                    <w:p w14:paraId="43CAC2B0" w14:textId="31C0A7A6" w:rsidR="00584D49" w:rsidRPr="00D31618" w:rsidRDefault="00584D49" w:rsidP="00D31618">
                      <w:pPr>
                        <w:rPr>
                          <w:rFonts w:ascii="Arial" w:hAnsi="Arial" w:cs="Arial"/>
                          <w:b/>
                          <w:bCs/>
                          <w:sz w:val="28"/>
                          <w:szCs w:val="28"/>
                          <w:lang w:val="en-CA"/>
                        </w:rPr>
                      </w:pPr>
                      <w:r>
                        <w:rPr>
                          <w:rFonts w:ascii="Arial" w:hAnsi="Arial" w:cs="Arial"/>
                          <w:b/>
                          <w:bCs/>
                          <w:sz w:val="28"/>
                          <w:szCs w:val="28"/>
                          <w:lang w:val="en-CA"/>
                        </w:rPr>
                        <w:t>Appendix 1:  Arctic Islands DST Water Recoveries</w:t>
                      </w:r>
                    </w:p>
                  </w:txbxContent>
                </v:textbox>
                <w10:wrap anchorx="margin" anchory="margin"/>
              </v:shape>
            </w:pict>
          </mc:Fallback>
        </mc:AlternateContent>
      </w:r>
      <w:r w:rsidR="00BF54D2">
        <w:rPr>
          <w:rFonts w:ascii="Arial" w:hAnsi="Arial" w:cs="Arial"/>
          <w:b/>
          <w:color w:val="030303"/>
          <w:sz w:val="24"/>
          <w:szCs w:val="24"/>
        </w:rPr>
        <w:br w:type="page"/>
      </w:r>
    </w:p>
    <w:p w14:paraId="132DB800" w14:textId="5C3AAE29" w:rsidR="00BF54D2" w:rsidRDefault="00A943DE">
      <w:pPr>
        <w:rPr>
          <w:rFonts w:ascii="Arial" w:hAnsi="Arial" w:cs="Arial"/>
          <w:b/>
          <w:color w:val="030303"/>
          <w:sz w:val="24"/>
          <w:szCs w:val="24"/>
        </w:rPr>
      </w:pPr>
      <w:r>
        <w:rPr>
          <w:rFonts w:ascii="Arial" w:hAnsi="Arial" w:cs="Arial"/>
          <w:b/>
          <w:noProof/>
          <w:color w:val="030303"/>
          <w:sz w:val="24"/>
          <w:szCs w:val="24"/>
          <w:lang w:val="en-CA" w:eastAsia="en-CA"/>
        </w:rPr>
        <w:lastRenderedPageBreak/>
        <w:drawing>
          <wp:anchor distT="0" distB="0" distL="114300" distR="114300" simplePos="0" relativeHeight="251659264" behindDoc="0" locked="0" layoutInCell="1" allowOverlap="1" wp14:anchorId="523833AF" wp14:editId="2674A501">
            <wp:simplePos x="0" y="0"/>
            <wp:positionH relativeFrom="column">
              <wp:posOffset>-691761</wp:posOffset>
            </wp:positionH>
            <wp:positionV relativeFrom="paragraph">
              <wp:posOffset>-832485</wp:posOffset>
            </wp:positionV>
            <wp:extent cx="7341309" cy="9500898"/>
            <wp:effectExtent l="0" t="0" r="0" b="5080"/>
            <wp:wrapTopAndBottom/>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1_b.png"/>
                    <pic:cNvPicPr/>
                  </pic:nvPicPr>
                  <pic:blipFill>
                    <a:blip r:embed="rId59">
                      <a:extLst>
                        <a:ext uri="{28A0092B-C50C-407E-A947-70E740481C1C}">
                          <a14:useLocalDpi xmlns:a14="http://schemas.microsoft.com/office/drawing/2010/main" val="0"/>
                        </a:ext>
                      </a:extLst>
                    </a:blip>
                    <a:stretch>
                      <a:fillRect/>
                    </a:stretch>
                  </pic:blipFill>
                  <pic:spPr>
                    <a:xfrm>
                      <a:off x="0" y="0"/>
                      <a:ext cx="7341309" cy="9500898"/>
                    </a:xfrm>
                    <a:prstGeom prst="rect">
                      <a:avLst/>
                    </a:prstGeom>
                  </pic:spPr>
                </pic:pic>
              </a:graphicData>
            </a:graphic>
            <wp14:sizeRelH relativeFrom="margin">
              <wp14:pctWidth>0</wp14:pctWidth>
            </wp14:sizeRelH>
            <wp14:sizeRelV relativeFrom="margin">
              <wp14:pctHeight>0</wp14:pctHeight>
            </wp14:sizeRelV>
          </wp:anchor>
        </w:drawing>
      </w:r>
      <w:r w:rsidR="00BF54D2">
        <w:rPr>
          <w:rFonts w:ascii="Arial" w:hAnsi="Arial" w:cs="Arial"/>
          <w:b/>
          <w:color w:val="030303"/>
          <w:sz w:val="24"/>
          <w:szCs w:val="24"/>
        </w:rPr>
        <w:br w:type="page"/>
      </w:r>
    </w:p>
    <w:p w14:paraId="697E93D1" w14:textId="57764DB1" w:rsidR="00BF54D2" w:rsidRDefault="00A943DE">
      <w:pPr>
        <w:rPr>
          <w:rFonts w:ascii="Arial" w:hAnsi="Arial" w:cs="Arial"/>
          <w:b/>
          <w:color w:val="030303"/>
          <w:sz w:val="24"/>
          <w:szCs w:val="24"/>
        </w:rPr>
      </w:pPr>
      <w:r>
        <w:rPr>
          <w:rFonts w:ascii="Arial" w:hAnsi="Arial" w:cs="Arial"/>
          <w:b/>
          <w:noProof/>
          <w:color w:val="030303"/>
          <w:sz w:val="24"/>
          <w:szCs w:val="24"/>
          <w:lang w:val="en-CA" w:eastAsia="en-CA"/>
        </w:rPr>
        <w:lastRenderedPageBreak/>
        <w:drawing>
          <wp:anchor distT="0" distB="0" distL="114300" distR="114300" simplePos="0" relativeHeight="251661312" behindDoc="0" locked="0" layoutInCell="1" allowOverlap="1" wp14:anchorId="708F5D2F" wp14:editId="63EAD4E1">
            <wp:simplePos x="0" y="0"/>
            <wp:positionH relativeFrom="column">
              <wp:posOffset>-768985</wp:posOffset>
            </wp:positionH>
            <wp:positionV relativeFrom="paragraph">
              <wp:posOffset>-706755</wp:posOffset>
            </wp:positionV>
            <wp:extent cx="7386320" cy="9559290"/>
            <wp:effectExtent l="0" t="0" r="5080" b="3810"/>
            <wp:wrapTopAndBottom/>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1_c.png"/>
                    <pic:cNvPicPr/>
                  </pic:nvPicPr>
                  <pic:blipFill>
                    <a:blip r:embed="rId60">
                      <a:extLst>
                        <a:ext uri="{28A0092B-C50C-407E-A947-70E740481C1C}">
                          <a14:useLocalDpi xmlns:a14="http://schemas.microsoft.com/office/drawing/2010/main" val="0"/>
                        </a:ext>
                      </a:extLst>
                    </a:blip>
                    <a:stretch>
                      <a:fillRect/>
                    </a:stretch>
                  </pic:blipFill>
                  <pic:spPr>
                    <a:xfrm>
                      <a:off x="0" y="0"/>
                      <a:ext cx="7386320" cy="9559290"/>
                    </a:xfrm>
                    <a:prstGeom prst="rect">
                      <a:avLst/>
                    </a:prstGeom>
                  </pic:spPr>
                </pic:pic>
              </a:graphicData>
            </a:graphic>
            <wp14:sizeRelH relativeFrom="margin">
              <wp14:pctWidth>0</wp14:pctWidth>
            </wp14:sizeRelH>
            <wp14:sizeRelV relativeFrom="margin">
              <wp14:pctHeight>0</wp14:pctHeight>
            </wp14:sizeRelV>
          </wp:anchor>
        </w:drawing>
      </w:r>
    </w:p>
    <w:sectPr w:rsidR="00BF54D2" w:rsidSect="004766E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B8818" w14:textId="77777777" w:rsidR="003E6E02" w:rsidRDefault="003E6E02" w:rsidP="00C76BB9">
      <w:pPr>
        <w:spacing w:after="0" w:line="240" w:lineRule="auto"/>
      </w:pPr>
      <w:r>
        <w:separator/>
      </w:r>
    </w:p>
  </w:endnote>
  <w:endnote w:type="continuationSeparator" w:id="0">
    <w:p w14:paraId="0D61C07B" w14:textId="77777777" w:rsidR="003E6E02" w:rsidRDefault="003E6E02" w:rsidP="00C7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81A6E" w14:textId="77777777" w:rsidR="003E6E02" w:rsidRDefault="003E6E02" w:rsidP="00C76BB9">
      <w:pPr>
        <w:spacing w:after="0" w:line="240" w:lineRule="auto"/>
      </w:pPr>
      <w:r>
        <w:separator/>
      </w:r>
    </w:p>
  </w:footnote>
  <w:footnote w:type="continuationSeparator" w:id="0">
    <w:p w14:paraId="18F0FF91" w14:textId="77777777" w:rsidR="003E6E02" w:rsidRDefault="003E6E02" w:rsidP="00C7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0DEB"/>
    <w:multiLevelType w:val="hybridMultilevel"/>
    <w:tmpl w:val="2D3EF798"/>
    <w:lvl w:ilvl="0" w:tplc="B7386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F5C53"/>
    <w:multiLevelType w:val="hybridMultilevel"/>
    <w:tmpl w:val="99DC1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D6488"/>
    <w:multiLevelType w:val="hybridMultilevel"/>
    <w:tmpl w:val="3FD65F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94822"/>
    <w:multiLevelType w:val="hybridMultilevel"/>
    <w:tmpl w:val="5B70566C"/>
    <w:lvl w:ilvl="0" w:tplc="27D0D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0201E"/>
    <w:multiLevelType w:val="hybridMultilevel"/>
    <w:tmpl w:val="C60A1FA6"/>
    <w:lvl w:ilvl="0" w:tplc="847E3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5E4D35"/>
    <w:multiLevelType w:val="hybridMultilevel"/>
    <w:tmpl w:val="3184F1E8"/>
    <w:lvl w:ilvl="0" w:tplc="5E28B53C">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C2B79"/>
    <w:multiLevelType w:val="hybridMultilevel"/>
    <w:tmpl w:val="3EA4A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0478E8"/>
    <w:multiLevelType w:val="hybridMultilevel"/>
    <w:tmpl w:val="4694F9C8"/>
    <w:lvl w:ilvl="0" w:tplc="57B2AF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E3649"/>
    <w:multiLevelType w:val="hybridMultilevel"/>
    <w:tmpl w:val="23CA4F9A"/>
    <w:lvl w:ilvl="0" w:tplc="08BC5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D66E47"/>
    <w:multiLevelType w:val="hybridMultilevel"/>
    <w:tmpl w:val="E7647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582DE3"/>
    <w:multiLevelType w:val="hybridMultilevel"/>
    <w:tmpl w:val="A01E4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764ADA"/>
    <w:multiLevelType w:val="hybridMultilevel"/>
    <w:tmpl w:val="8C02ABE6"/>
    <w:lvl w:ilvl="0" w:tplc="14DC9CBE">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920044"/>
    <w:multiLevelType w:val="hybridMultilevel"/>
    <w:tmpl w:val="E990B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1E0113"/>
    <w:multiLevelType w:val="hybridMultilevel"/>
    <w:tmpl w:val="9CD63BAA"/>
    <w:lvl w:ilvl="0" w:tplc="A8A8C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701318D"/>
    <w:multiLevelType w:val="hybridMultilevel"/>
    <w:tmpl w:val="2DDE0D62"/>
    <w:lvl w:ilvl="0" w:tplc="2D7C3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4F4DE9"/>
    <w:multiLevelType w:val="hybridMultilevel"/>
    <w:tmpl w:val="6C56B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5B1E0D"/>
    <w:multiLevelType w:val="hybridMultilevel"/>
    <w:tmpl w:val="51DA6B80"/>
    <w:lvl w:ilvl="0" w:tplc="B53AE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3"/>
  </w:num>
  <w:num w:numId="3">
    <w:abstractNumId w:val="1"/>
  </w:num>
  <w:num w:numId="4">
    <w:abstractNumId w:val="15"/>
  </w:num>
  <w:num w:numId="5">
    <w:abstractNumId w:val="12"/>
  </w:num>
  <w:num w:numId="6">
    <w:abstractNumId w:val="11"/>
  </w:num>
  <w:num w:numId="7">
    <w:abstractNumId w:val="4"/>
  </w:num>
  <w:num w:numId="8">
    <w:abstractNumId w:val="0"/>
  </w:num>
  <w:num w:numId="9">
    <w:abstractNumId w:val="14"/>
  </w:num>
  <w:num w:numId="10">
    <w:abstractNumId w:val="8"/>
  </w:num>
  <w:num w:numId="11">
    <w:abstractNumId w:val="9"/>
  </w:num>
  <w:num w:numId="12">
    <w:abstractNumId w:val="7"/>
  </w:num>
  <w:num w:numId="13">
    <w:abstractNumId w:val="2"/>
  </w:num>
  <w:num w:numId="14">
    <w:abstractNumId w:val="10"/>
  </w:num>
  <w:num w:numId="15">
    <w:abstractNumId w:val="6"/>
  </w:num>
  <w:num w:numId="16">
    <w:abstractNumId w:val="16"/>
  </w:num>
  <w:num w:numId="1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ocumentProtection w:edit="readOnly" w:enforcement="1" w:cryptProviderType="rsaAES" w:cryptAlgorithmClass="hash" w:cryptAlgorithmType="typeAny" w:cryptAlgorithmSid="14" w:cryptSpinCount="100000" w:hash="upo02uIFx99ETQX2H2grAWmeLlWoeupX9lVBOlmFVmTJbPouxEIOTNEL7yiywrY8go2ZXPyRFpRCICpElZcIaA==" w:salt="q32BTulil+fiecjft0YT/w=="/>
  <w:defaultTabStop w:val="720"/>
  <w:drawingGridHorizontalSpacing w:val="187"/>
  <w:drawingGridVerticalSpacing w:val="187"/>
  <w:displayHorizontalDrawingGridEvery w:val="1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F5D"/>
    <w:rsid w:val="00000CF1"/>
    <w:rsid w:val="00004E33"/>
    <w:rsid w:val="00006C74"/>
    <w:rsid w:val="00011916"/>
    <w:rsid w:val="00014037"/>
    <w:rsid w:val="000167F2"/>
    <w:rsid w:val="00020631"/>
    <w:rsid w:val="0002300C"/>
    <w:rsid w:val="00031072"/>
    <w:rsid w:val="000324BD"/>
    <w:rsid w:val="000355F0"/>
    <w:rsid w:val="0004384E"/>
    <w:rsid w:val="00044BA2"/>
    <w:rsid w:val="00046693"/>
    <w:rsid w:val="00052637"/>
    <w:rsid w:val="000532BF"/>
    <w:rsid w:val="00053447"/>
    <w:rsid w:val="00053F98"/>
    <w:rsid w:val="00066F5D"/>
    <w:rsid w:val="00070AD5"/>
    <w:rsid w:val="00072ECD"/>
    <w:rsid w:val="000742B0"/>
    <w:rsid w:val="0007668D"/>
    <w:rsid w:val="00082AE1"/>
    <w:rsid w:val="00083656"/>
    <w:rsid w:val="000842B9"/>
    <w:rsid w:val="00091093"/>
    <w:rsid w:val="000929B2"/>
    <w:rsid w:val="00093354"/>
    <w:rsid w:val="00096DA1"/>
    <w:rsid w:val="000A01F1"/>
    <w:rsid w:val="000A4C42"/>
    <w:rsid w:val="000A7D85"/>
    <w:rsid w:val="000B2A6E"/>
    <w:rsid w:val="000B38D5"/>
    <w:rsid w:val="000B56AA"/>
    <w:rsid w:val="000C06C0"/>
    <w:rsid w:val="000C0BAA"/>
    <w:rsid w:val="000C2F7A"/>
    <w:rsid w:val="000C3330"/>
    <w:rsid w:val="000C3ACA"/>
    <w:rsid w:val="000C5596"/>
    <w:rsid w:val="000D0521"/>
    <w:rsid w:val="000D20E4"/>
    <w:rsid w:val="000D63BB"/>
    <w:rsid w:val="000D68A2"/>
    <w:rsid w:val="000E2228"/>
    <w:rsid w:val="000E2258"/>
    <w:rsid w:val="000E295C"/>
    <w:rsid w:val="000F1481"/>
    <w:rsid w:val="000F30B7"/>
    <w:rsid w:val="000F71FE"/>
    <w:rsid w:val="000F736D"/>
    <w:rsid w:val="001065A5"/>
    <w:rsid w:val="001112F9"/>
    <w:rsid w:val="00111454"/>
    <w:rsid w:val="0011494E"/>
    <w:rsid w:val="00115A63"/>
    <w:rsid w:val="00115E32"/>
    <w:rsid w:val="001209E2"/>
    <w:rsid w:val="00121137"/>
    <w:rsid w:val="0012466D"/>
    <w:rsid w:val="00125AF1"/>
    <w:rsid w:val="00130C41"/>
    <w:rsid w:val="0013331E"/>
    <w:rsid w:val="00133DE0"/>
    <w:rsid w:val="00135CFB"/>
    <w:rsid w:val="00135E68"/>
    <w:rsid w:val="00140324"/>
    <w:rsid w:val="00141E5E"/>
    <w:rsid w:val="00142662"/>
    <w:rsid w:val="00146549"/>
    <w:rsid w:val="00146EB3"/>
    <w:rsid w:val="001559C7"/>
    <w:rsid w:val="00155D88"/>
    <w:rsid w:val="001613D8"/>
    <w:rsid w:val="00161B4D"/>
    <w:rsid w:val="00162713"/>
    <w:rsid w:val="001627A9"/>
    <w:rsid w:val="001650AA"/>
    <w:rsid w:val="001656FC"/>
    <w:rsid w:val="0017009B"/>
    <w:rsid w:val="00174DCB"/>
    <w:rsid w:val="00175632"/>
    <w:rsid w:val="001761FF"/>
    <w:rsid w:val="001942E4"/>
    <w:rsid w:val="001A1D96"/>
    <w:rsid w:val="001B1367"/>
    <w:rsid w:val="001B246D"/>
    <w:rsid w:val="001B3A3F"/>
    <w:rsid w:val="001B50CA"/>
    <w:rsid w:val="001B670D"/>
    <w:rsid w:val="001C0088"/>
    <w:rsid w:val="001C131D"/>
    <w:rsid w:val="001C5FC8"/>
    <w:rsid w:val="001D1534"/>
    <w:rsid w:val="001E2A9B"/>
    <w:rsid w:val="001E3DAD"/>
    <w:rsid w:val="001F7B3F"/>
    <w:rsid w:val="001F7E90"/>
    <w:rsid w:val="00200C79"/>
    <w:rsid w:val="00200E4C"/>
    <w:rsid w:val="00203514"/>
    <w:rsid w:val="0020392A"/>
    <w:rsid w:val="0020437B"/>
    <w:rsid w:val="00204BD7"/>
    <w:rsid w:val="002071B2"/>
    <w:rsid w:val="00210B52"/>
    <w:rsid w:val="00214D4C"/>
    <w:rsid w:val="00215F41"/>
    <w:rsid w:val="00220393"/>
    <w:rsid w:val="00222808"/>
    <w:rsid w:val="00223BA6"/>
    <w:rsid w:val="002272FB"/>
    <w:rsid w:val="002302A6"/>
    <w:rsid w:val="00234BBA"/>
    <w:rsid w:val="00245B0A"/>
    <w:rsid w:val="00250385"/>
    <w:rsid w:val="00252BF3"/>
    <w:rsid w:val="00253305"/>
    <w:rsid w:val="00256FE8"/>
    <w:rsid w:val="00270177"/>
    <w:rsid w:val="00270474"/>
    <w:rsid w:val="00276095"/>
    <w:rsid w:val="002774F5"/>
    <w:rsid w:val="0028049A"/>
    <w:rsid w:val="00290EC6"/>
    <w:rsid w:val="002912FB"/>
    <w:rsid w:val="00297841"/>
    <w:rsid w:val="002A2176"/>
    <w:rsid w:val="002A584F"/>
    <w:rsid w:val="002B32A2"/>
    <w:rsid w:val="002B35C2"/>
    <w:rsid w:val="002B6016"/>
    <w:rsid w:val="002B736E"/>
    <w:rsid w:val="002C7998"/>
    <w:rsid w:val="002D222A"/>
    <w:rsid w:val="002D3841"/>
    <w:rsid w:val="002D4CC9"/>
    <w:rsid w:val="002D7AB9"/>
    <w:rsid w:val="002D7DF1"/>
    <w:rsid w:val="002E08C9"/>
    <w:rsid w:val="002E0988"/>
    <w:rsid w:val="002E652F"/>
    <w:rsid w:val="002F18AF"/>
    <w:rsid w:val="002F5984"/>
    <w:rsid w:val="00302DBB"/>
    <w:rsid w:val="00304AFF"/>
    <w:rsid w:val="0030711D"/>
    <w:rsid w:val="00310266"/>
    <w:rsid w:val="00311062"/>
    <w:rsid w:val="00311808"/>
    <w:rsid w:val="00313B3F"/>
    <w:rsid w:val="00316983"/>
    <w:rsid w:val="00320525"/>
    <w:rsid w:val="003217A6"/>
    <w:rsid w:val="00321EE2"/>
    <w:rsid w:val="0033515E"/>
    <w:rsid w:val="00335E13"/>
    <w:rsid w:val="0034458B"/>
    <w:rsid w:val="00353BB3"/>
    <w:rsid w:val="00353DE1"/>
    <w:rsid w:val="00354A5E"/>
    <w:rsid w:val="00357A0F"/>
    <w:rsid w:val="0036420E"/>
    <w:rsid w:val="00372151"/>
    <w:rsid w:val="00377E09"/>
    <w:rsid w:val="00377F16"/>
    <w:rsid w:val="00383E80"/>
    <w:rsid w:val="003922E7"/>
    <w:rsid w:val="003928E2"/>
    <w:rsid w:val="00393E10"/>
    <w:rsid w:val="0039577B"/>
    <w:rsid w:val="00395B8E"/>
    <w:rsid w:val="003A0211"/>
    <w:rsid w:val="003C24D0"/>
    <w:rsid w:val="003C27A0"/>
    <w:rsid w:val="003C5FC6"/>
    <w:rsid w:val="003C67DC"/>
    <w:rsid w:val="003D3C13"/>
    <w:rsid w:val="003D43E5"/>
    <w:rsid w:val="003D444D"/>
    <w:rsid w:val="003D4D31"/>
    <w:rsid w:val="003D7C44"/>
    <w:rsid w:val="003E6236"/>
    <w:rsid w:val="003E6E02"/>
    <w:rsid w:val="003F12D6"/>
    <w:rsid w:val="003F200E"/>
    <w:rsid w:val="003F36FC"/>
    <w:rsid w:val="003F37E4"/>
    <w:rsid w:val="004036A2"/>
    <w:rsid w:val="004038D3"/>
    <w:rsid w:val="004052A2"/>
    <w:rsid w:val="0040641D"/>
    <w:rsid w:val="00415764"/>
    <w:rsid w:val="00417788"/>
    <w:rsid w:val="00417D24"/>
    <w:rsid w:val="004241A4"/>
    <w:rsid w:val="004253F3"/>
    <w:rsid w:val="0043436A"/>
    <w:rsid w:val="00434374"/>
    <w:rsid w:val="00434527"/>
    <w:rsid w:val="0043679B"/>
    <w:rsid w:val="00436C5F"/>
    <w:rsid w:val="00437523"/>
    <w:rsid w:val="00437DD4"/>
    <w:rsid w:val="004445F6"/>
    <w:rsid w:val="00445C8E"/>
    <w:rsid w:val="004502B0"/>
    <w:rsid w:val="00457602"/>
    <w:rsid w:val="00465F67"/>
    <w:rsid w:val="004662B9"/>
    <w:rsid w:val="004703E0"/>
    <w:rsid w:val="0047252A"/>
    <w:rsid w:val="0047278C"/>
    <w:rsid w:val="00476024"/>
    <w:rsid w:val="004766EB"/>
    <w:rsid w:val="004809D1"/>
    <w:rsid w:val="0048324B"/>
    <w:rsid w:val="00483EC6"/>
    <w:rsid w:val="00486141"/>
    <w:rsid w:val="00490EAE"/>
    <w:rsid w:val="004921B0"/>
    <w:rsid w:val="00496B19"/>
    <w:rsid w:val="004973F6"/>
    <w:rsid w:val="004B3F7B"/>
    <w:rsid w:val="004B5D34"/>
    <w:rsid w:val="004B67D5"/>
    <w:rsid w:val="004B786B"/>
    <w:rsid w:val="004C38B8"/>
    <w:rsid w:val="004D12B3"/>
    <w:rsid w:val="004D29FE"/>
    <w:rsid w:val="004D4556"/>
    <w:rsid w:val="004D5A33"/>
    <w:rsid w:val="004D6B98"/>
    <w:rsid w:val="004E0DD7"/>
    <w:rsid w:val="004F05E5"/>
    <w:rsid w:val="004F593F"/>
    <w:rsid w:val="00502636"/>
    <w:rsid w:val="00502B62"/>
    <w:rsid w:val="00503214"/>
    <w:rsid w:val="005145FB"/>
    <w:rsid w:val="005147C9"/>
    <w:rsid w:val="00514C5F"/>
    <w:rsid w:val="005153CB"/>
    <w:rsid w:val="00515CC9"/>
    <w:rsid w:val="005208F9"/>
    <w:rsid w:val="00521103"/>
    <w:rsid w:val="005250AD"/>
    <w:rsid w:val="00526629"/>
    <w:rsid w:val="005311E0"/>
    <w:rsid w:val="00534001"/>
    <w:rsid w:val="005341A7"/>
    <w:rsid w:val="00537C87"/>
    <w:rsid w:val="00537ECD"/>
    <w:rsid w:val="0054231B"/>
    <w:rsid w:val="0054537A"/>
    <w:rsid w:val="00553BFA"/>
    <w:rsid w:val="00554C92"/>
    <w:rsid w:val="00557176"/>
    <w:rsid w:val="00557DB9"/>
    <w:rsid w:val="005635BE"/>
    <w:rsid w:val="00564C63"/>
    <w:rsid w:val="0056554D"/>
    <w:rsid w:val="00566522"/>
    <w:rsid w:val="00566CCC"/>
    <w:rsid w:val="0056751B"/>
    <w:rsid w:val="00567A52"/>
    <w:rsid w:val="005710D9"/>
    <w:rsid w:val="00571AAF"/>
    <w:rsid w:val="00572612"/>
    <w:rsid w:val="0057291C"/>
    <w:rsid w:val="00572D86"/>
    <w:rsid w:val="00575160"/>
    <w:rsid w:val="00576388"/>
    <w:rsid w:val="005816AC"/>
    <w:rsid w:val="00581B4F"/>
    <w:rsid w:val="00584D49"/>
    <w:rsid w:val="0058551E"/>
    <w:rsid w:val="00586B7B"/>
    <w:rsid w:val="005904E2"/>
    <w:rsid w:val="005909C7"/>
    <w:rsid w:val="005A0D11"/>
    <w:rsid w:val="005A190B"/>
    <w:rsid w:val="005A493A"/>
    <w:rsid w:val="005A4DB2"/>
    <w:rsid w:val="005A706E"/>
    <w:rsid w:val="005B021F"/>
    <w:rsid w:val="005B27E2"/>
    <w:rsid w:val="005B52E3"/>
    <w:rsid w:val="005B5C54"/>
    <w:rsid w:val="005B5F5A"/>
    <w:rsid w:val="005C04E7"/>
    <w:rsid w:val="005C13AC"/>
    <w:rsid w:val="005C50C8"/>
    <w:rsid w:val="005C5A4B"/>
    <w:rsid w:val="005C7720"/>
    <w:rsid w:val="005D38F7"/>
    <w:rsid w:val="005D6174"/>
    <w:rsid w:val="005D79AB"/>
    <w:rsid w:val="005D7C8D"/>
    <w:rsid w:val="005E25D7"/>
    <w:rsid w:val="005E5951"/>
    <w:rsid w:val="005F08B7"/>
    <w:rsid w:val="005F0F41"/>
    <w:rsid w:val="005F47AD"/>
    <w:rsid w:val="00605167"/>
    <w:rsid w:val="00605DA6"/>
    <w:rsid w:val="00607D81"/>
    <w:rsid w:val="00611065"/>
    <w:rsid w:val="00613279"/>
    <w:rsid w:val="006138AD"/>
    <w:rsid w:val="00613939"/>
    <w:rsid w:val="006150C2"/>
    <w:rsid w:val="00621747"/>
    <w:rsid w:val="00621A63"/>
    <w:rsid w:val="00621BA8"/>
    <w:rsid w:val="00621E3A"/>
    <w:rsid w:val="00622732"/>
    <w:rsid w:val="00623817"/>
    <w:rsid w:val="006243B1"/>
    <w:rsid w:val="00624674"/>
    <w:rsid w:val="00624850"/>
    <w:rsid w:val="00624D59"/>
    <w:rsid w:val="00626564"/>
    <w:rsid w:val="0063002D"/>
    <w:rsid w:val="006321FA"/>
    <w:rsid w:val="006333E3"/>
    <w:rsid w:val="00633D55"/>
    <w:rsid w:val="00634B85"/>
    <w:rsid w:val="00637FD2"/>
    <w:rsid w:val="00643A55"/>
    <w:rsid w:val="00655C26"/>
    <w:rsid w:val="00657592"/>
    <w:rsid w:val="00657E7E"/>
    <w:rsid w:val="006603CA"/>
    <w:rsid w:val="0066524C"/>
    <w:rsid w:val="006656AC"/>
    <w:rsid w:val="006656EA"/>
    <w:rsid w:val="00667959"/>
    <w:rsid w:val="0067754C"/>
    <w:rsid w:val="00677A1B"/>
    <w:rsid w:val="006A56DA"/>
    <w:rsid w:val="006B5681"/>
    <w:rsid w:val="006C256C"/>
    <w:rsid w:val="006C7C95"/>
    <w:rsid w:val="006D02E1"/>
    <w:rsid w:val="006D114D"/>
    <w:rsid w:val="006D3BB5"/>
    <w:rsid w:val="006E28F9"/>
    <w:rsid w:val="006E4E3C"/>
    <w:rsid w:val="006E54DF"/>
    <w:rsid w:val="006E698C"/>
    <w:rsid w:val="006F0474"/>
    <w:rsid w:val="006F214E"/>
    <w:rsid w:val="006F68CD"/>
    <w:rsid w:val="00703655"/>
    <w:rsid w:val="00703EDF"/>
    <w:rsid w:val="00707F6E"/>
    <w:rsid w:val="007156E0"/>
    <w:rsid w:val="0071602B"/>
    <w:rsid w:val="00720AC1"/>
    <w:rsid w:val="0072132D"/>
    <w:rsid w:val="00722BD8"/>
    <w:rsid w:val="00725879"/>
    <w:rsid w:val="007267CB"/>
    <w:rsid w:val="0073385E"/>
    <w:rsid w:val="00734C59"/>
    <w:rsid w:val="007355A2"/>
    <w:rsid w:val="0074033F"/>
    <w:rsid w:val="00741A41"/>
    <w:rsid w:val="00743083"/>
    <w:rsid w:val="00750FB1"/>
    <w:rsid w:val="0075105C"/>
    <w:rsid w:val="00751440"/>
    <w:rsid w:val="00753CAE"/>
    <w:rsid w:val="00754745"/>
    <w:rsid w:val="00757254"/>
    <w:rsid w:val="0075757B"/>
    <w:rsid w:val="00761CFD"/>
    <w:rsid w:val="00762612"/>
    <w:rsid w:val="00767776"/>
    <w:rsid w:val="00771A0F"/>
    <w:rsid w:val="0077474E"/>
    <w:rsid w:val="0077548F"/>
    <w:rsid w:val="00780549"/>
    <w:rsid w:val="00783A55"/>
    <w:rsid w:val="007845C9"/>
    <w:rsid w:val="00785488"/>
    <w:rsid w:val="007910C9"/>
    <w:rsid w:val="0079215F"/>
    <w:rsid w:val="00794D58"/>
    <w:rsid w:val="00794DF2"/>
    <w:rsid w:val="0079596D"/>
    <w:rsid w:val="00796E0B"/>
    <w:rsid w:val="007A1C6B"/>
    <w:rsid w:val="007A47D0"/>
    <w:rsid w:val="007A7D2E"/>
    <w:rsid w:val="007B250E"/>
    <w:rsid w:val="007B5446"/>
    <w:rsid w:val="007B6849"/>
    <w:rsid w:val="007B6CF4"/>
    <w:rsid w:val="007B76EE"/>
    <w:rsid w:val="007C0C89"/>
    <w:rsid w:val="007C138E"/>
    <w:rsid w:val="007C4D6A"/>
    <w:rsid w:val="007D25FB"/>
    <w:rsid w:val="007D262B"/>
    <w:rsid w:val="007D3101"/>
    <w:rsid w:val="007D3151"/>
    <w:rsid w:val="007D3DDF"/>
    <w:rsid w:val="007D51C9"/>
    <w:rsid w:val="007D60F1"/>
    <w:rsid w:val="007D62B4"/>
    <w:rsid w:val="007E494C"/>
    <w:rsid w:val="007E4EA3"/>
    <w:rsid w:val="007E748F"/>
    <w:rsid w:val="007F0F7D"/>
    <w:rsid w:val="007F14D0"/>
    <w:rsid w:val="007F245F"/>
    <w:rsid w:val="007F269E"/>
    <w:rsid w:val="008010FD"/>
    <w:rsid w:val="00802393"/>
    <w:rsid w:val="00805E6F"/>
    <w:rsid w:val="008134BE"/>
    <w:rsid w:val="0081355E"/>
    <w:rsid w:val="0081569A"/>
    <w:rsid w:val="0081768C"/>
    <w:rsid w:val="008208E5"/>
    <w:rsid w:val="00820DA5"/>
    <w:rsid w:val="00826AFD"/>
    <w:rsid w:val="0083781B"/>
    <w:rsid w:val="00840703"/>
    <w:rsid w:val="008554F7"/>
    <w:rsid w:val="00857162"/>
    <w:rsid w:val="00862217"/>
    <w:rsid w:val="00865814"/>
    <w:rsid w:val="00866356"/>
    <w:rsid w:val="008667CA"/>
    <w:rsid w:val="00866CD9"/>
    <w:rsid w:val="0087485C"/>
    <w:rsid w:val="0087741A"/>
    <w:rsid w:val="008908AD"/>
    <w:rsid w:val="00890B42"/>
    <w:rsid w:val="00891494"/>
    <w:rsid w:val="00893C69"/>
    <w:rsid w:val="00896B3F"/>
    <w:rsid w:val="00896F04"/>
    <w:rsid w:val="008A2E21"/>
    <w:rsid w:val="008B250C"/>
    <w:rsid w:val="008B28C1"/>
    <w:rsid w:val="008B3AE5"/>
    <w:rsid w:val="008B3F00"/>
    <w:rsid w:val="008C06BF"/>
    <w:rsid w:val="008C43F6"/>
    <w:rsid w:val="008C4B73"/>
    <w:rsid w:val="008C5F30"/>
    <w:rsid w:val="008D158C"/>
    <w:rsid w:val="008D2DBD"/>
    <w:rsid w:val="008E1D5F"/>
    <w:rsid w:val="008E201D"/>
    <w:rsid w:val="008E42B3"/>
    <w:rsid w:val="008F7322"/>
    <w:rsid w:val="008F76D7"/>
    <w:rsid w:val="00900182"/>
    <w:rsid w:val="009030FB"/>
    <w:rsid w:val="009040AB"/>
    <w:rsid w:val="0091039C"/>
    <w:rsid w:val="00912E2D"/>
    <w:rsid w:val="00913615"/>
    <w:rsid w:val="00914257"/>
    <w:rsid w:val="00921E4B"/>
    <w:rsid w:val="00921F1B"/>
    <w:rsid w:val="00922AD2"/>
    <w:rsid w:val="0092313F"/>
    <w:rsid w:val="00923CC9"/>
    <w:rsid w:val="00925E9A"/>
    <w:rsid w:val="009278E7"/>
    <w:rsid w:val="00931AB1"/>
    <w:rsid w:val="009410E0"/>
    <w:rsid w:val="00943698"/>
    <w:rsid w:val="00943C85"/>
    <w:rsid w:val="009471D3"/>
    <w:rsid w:val="009541C8"/>
    <w:rsid w:val="00955D4D"/>
    <w:rsid w:val="00964856"/>
    <w:rsid w:val="00966591"/>
    <w:rsid w:val="0097578D"/>
    <w:rsid w:val="0097624E"/>
    <w:rsid w:val="00977E65"/>
    <w:rsid w:val="00980244"/>
    <w:rsid w:val="009808A8"/>
    <w:rsid w:val="00981916"/>
    <w:rsid w:val="00982039"/>
    <w:rsid w:val="0098506B"/>
    <w:rsid w:val="00991471"/>
    <w:rsid w:val="009A03BC"/>
    <w:rsid w:val="009A30E2"/>
    <w:rsid w:val="009A33BC"/>
    <w:rsid w:val="009A33C3"/>
    <w:rsid w:val="009A4757"/>
    <w:rsid w:val="009A7723"/>
    <w:rsid w:val="009B5697"/>
    <w:rsid w:val="009B5F67"/>
    <w:rsid w:val="009B7C5A"/>
    <w:rsid w:val="009C17FF"/>
    <w:rsid w:val="009C249F"/>
    <w:rsid w:val="009C3AE0"/>
    <w:rsid w:val="009C5F29"/>
    <w:rsid w:val="009C76BD"/>
    <w:rsid w:val="009D28B1"/>
    <w:rsid w:val="009D46A6"/>
    <w:rsid w:val="009D4838"/>
    <w:rsid w:val="009D77FC"/>
    <w:rsid w:val="009E7EAC"/>
    <w:rsid w:val="009F23D0"/>
    <w:rsid w:val="009F2445"/>
    <w:rsid w:val="009F278E"/>
    <w:rsid w:val="009F3194"/>
    <w:rsid w:val="009F3539"/>
    <w:rsid w:val="009F572A"/>
    <w:rsid w:val="00A015C1"/>
    <w:rsid w:val="00A02D06"/>
    <w:rsid w:val="00A05C82"/>
    <w:rsid w:val="00A07FEB"/>
    <w:rsid w:val="00A1107B"/>
    <w:rsid w:val="00A11B58"/>
    <w:rsid w:val="00A1362F"/>
    <w:rsid w:val="00A1433E"/>
    <w:rsid w:val="00A207D7"/>
    <w:rsid w:val="00A22528"/>
    <w:rsid w:val="00A23289"/>
    <w:rsid w:val="00A3177F"/>
    <w:rsid w:val="00A34DE3"/>
    <w:rsid w:val="00A36719"/>
    <w:rsid w:val="00A45441"/>
    <w:rsid w:val="00A47BBF"/>
    <w:rsid w:val="00A50219"/>
    <w:rsid w:val="00A52611"/>
    <w:rsid w:val="00A54F23"/>
    <w:rsid w:val="00A622F2"/>
    <w:rsid w:val="00A63574"/>
    <w:rsid w:val="00A66C8C"/>
    <w:rsid w:val="00A7045B"/>
    <w:rsid w:val="00A723DE"/>
    <w:rsid w:val="00A744F4"/>
    <w:rsid w:val="00A74AC4"/>
    <w:rsid w:val="00A74CB2"/>
    <w:rsid w:val="00A7765D"/>
    <w:rsid w:val="00A835B9"/>
    <w:rsid w:val="00A83FA5"/>
    <w:rsid w:val="00A90F2F"/>
    <w:rsid w:val="00A930BD"/>
    <w:rsid w:val="00A93E9A"/>
    <w:rsid w:val="00A94147"/>
    <w:rsid w:val="00A943DE"/>
    <w:rsid w:val="00A95166"/>
    <w:rsid w:val="00A956E6"/>
    <w:rsid w:val="00A95E1B"/>
    <w:rsid w:val="00AA032E"/>
    <w:rsid w:val="00AA0780"/>
    <w:rsid w:val="00AA646E"/>
    <w:rsid w:val="00AB5911"/>
    <w:rsid w:val="00AB66F3"/>
    <w:rsid w:val="00AC5AD6"/>
    <w:rsid w:val="00AD4986"/>
    <w:rsid w:val="00AD7D42"/>
    <w:rsid w:val="00AE0CE4"/>
    <w:rsid w:val="00AE0EA6"/>
    <w:rsid w:val="00AE1079"/>
    <w:rsid w:val="00AE56BA"/>
    <w:rsid w:val="00AF034A"/>
    <w:rsid w:val="00AF0734"/>
    <w:rsid w:val="00AF13A2"/>
    <w:rsid w:val="00B026B7"/>
    <w:rsid w:val="00B05B5E"/>
    <w:rsid w:val="00B0600D"/>
    <w:rsid w:val="00B06D2F"/>
    <w:rsid w:val="00B07FC9"/>
    <w:rsid w:val="00B11D93"/>
    <w:rsid w:val="00B12EEA"/>
    <w:rsid w:val="00B1315D"/>
    <w:rsid w:val="00B139FE"/>
    <w:rsid w:val="00B1440C"/>
    <w:rsid w:val="00B20513"/>
    <w:rsid w:val="00B23A6D"/>
    <w:rsid w:val="00B2401C"/>
    <w:rsid w:val="00B2676C"/>
    <w:rsid w:val="00B270CC"/>
    <w:rsid w:val="00B27910"/>
    <w:rsid w:val="00B33917"/>
    <w:rsid w:val="00B41A0A"/>
    <w:rsid w:val="00B42215"/>
    <w:rsid w:val="00B45837"/>
    <w:rsid w:val="00B52882"/>
    <w:rsid w:val="00B62EEB"/>
    <w:rsid w:val="00B65A10"/>
    <w:rsid w:val="00B70CC3"/>
    <w:rsid w:val="00B74A26"/>
    <w:rsid w:val="00B74FBF"/>
    <w:rsid w:val="00B75C58"/>
    <w:rsid w:val="00B775F6"/>
    <w:rsid w:val="00B778EA"/>
    <w:rsid w:val="00B85DEE"/>
    <w:rsid w:val="00B90660"/>
    <w:rsid w:val="00B91213"/>
    <w:rsid w:val="00B92DE0"/>
    <w:rsid w:val="00B973D3"/>
    <w:rsid w:val="00BA1DC5"/>
    <w:rsid w:val="00BA5153"/>
    <w:rsid w:val="00BB350F"/>
    <w:rsid w:val="00BB474A"/>
    <w:rsid w:val="00BB774F"/>
    <w:rsid w:val="00BB78FC"/>
    <w:rsid w:val="00BD2C87"/>
    <w:rsid w:val="00BD5393"/>
    <w:rsid w:val="00BE6E07"/>
    <w:rsid w:val="00BF50BF"/>
    <w:rsid w:val="00BF54D2"/>
    <w:rsid w:val="00C00610"/>
    <w:rsid w:val="00C01195"/>
    <w:rsid w:val="00C02D07"/>
    <w:rsid w:val="00C03E23"/>
    <w:rsid w:val="00C0792C"/>
    <w:rsid w:val="00C117BF"/>
    <w:rsid w:val="00C141C7"/>
    <w:rsid w:val="00C244ED"/>
    <w:rsid w:val="00C266A2"/>
    <w:rsid w:val="00C2688A"/>
    <w:rsid w:val="00C318F2"/>
    <w:rsid w:val="00C31E81"/>
    <w:rsid w:val="00C32B58"/>
    <w:rsid w:val="00C37A39"/>
    <w:rsid w:val="00C42D76"/>
    <w:rsid w:val="00C5494D"/>
    <w:rsid w:val="00C5525A"/>
    <w:rsid w:val="00C619AE"/>
    <w:rsid w:val="00C62D40"/>
    <w:rsid w:val="00C70A7E"/>
    <w:rsid w:val="00C711FB"/>
    <w:rsid w:val="00C73555"/>
    <w:rsid w:val="00C76BB9"/>
    <w:rsid w:val="00C820DA"/>
    <w:rsid w:val="00C83ADF"/>
    <w:rsid w:val="00C845EE"/>
    <w:rsid w:val="00C849A6"/>
    <w:rsid w:val="00C9119C"/>
    <w:rsid w:val="00C91B51"/>
    <w:rsid w:val="00C93F3D"/>
    <w:rsid w:val="00C94EBF"/>
    <w:rsid w:val="00CA0A64"/>
    <w:rsid w:val="00CA25AF"/>
    <w:rsid w:val="00CB5534"/>
    <w:rsid w:val="00CC7EC9"/>
    <w:rsid w:val="00CD0632"/>
    <w:rsid w:val="00CD072D"/>
    <w:rsid w:val="00CD4BB6"/>
    <w:rsid w:val="00CD61EE"/>
    <w:rsid w:val="00CD788E"/>
    <w:rsid w:val="00CE3613"/>
    <w:rsid w:val="00CE4F37"/>
    <w:rsid w:val="00CF09DD"/>
    <w:rsid w:val="00CF50EC"/>
    <w:rsid w:val="00CF5CA7"/>
    <w:rsid w:val="00CF798F"/>
    <w:rsid w:val="00D03648"/>
    <w:rsid w:val="00D051FC"/>
    <w:rsid w:val="00D05768"/>
    <w:rsid w:val="00D0743B"/>
    <w:rsid w:val="00D2618C"/>
    <w:rsid w:val="00D27B02"/>
    <w:rsid w:val="00D31224"/>
    <w:rsid w:val="00D31618"/>
    <w:rsid w:val="00D32148"/>
    <w:rsid w:val="00D364BF"/>
    <w:rsid w:val="00D36DBB"/>
    <w:rsid w:val="00D40DE3"/>
    <w:rsid w:val="00D44E8F"/>
    <w:rsid w:val="00D46168"/>
    <w:rsid w:val="00D466A5"/>
    <w:rsid w:val="00D47FB0"/>
    <w:rsid w:val="00D50403"/>
    <w:rsid w:val="00D524AE"/>
    <w:rsid w:val="00D57D24"/>
    <w:rsid w:val="00D63E4F"/>
    <w:rsid w:val="00D64F40"/>
    <w:rsid w:val="00D64FF9"/>
    <w:rsid w:val="00D758D9"/>
    <w:rsid w:val="00D75A47"/>
    <w:rsid w:val="00D843C6"/>
    <w:rsid w:val="00D91164"/>
    <w:rsid w:val="00D93EF4"/>
    <w:rsid w:val="00D967B3"/>
    <w:rsid w:val="00DA2DE9"/>
    <w:rsid w:val="00DA36F6"/>
    <w:rsid w:val="00DA6CAB"/>
    <w:rsid w:val="00DB3D57"/>
    <w:rsid w:val="00DB5770"/>
    <w:rsid w:val="00DB7178"/>
    <w:rsid w:val="00DC2C31"/>
    <w:rsid w:val="00DC4076"/>
    <w:rsid w:val="00DC4169"/>
    <w:rsid w:val="00DC452C"/>
    <w:rsid w:val="00DC4ADE"/>
    <w:rsid w:val="00DC4AE9"/>
    <w:rsid w:val="00DD28D0"/>
    <w:rsid w:val="00DD4D55"/>
    <w:rsid w:val="00DD5347"/>
    <w:rsid w:val="00DD57CD"/>
    <w:rsid w:val="00DD7FD2"/>
    <w:rsid w:val="00DE0015"/>
    <w:rsid w:val="00DE3734"/>
    <w:rsid w:val="00DE3ACD"/>
    <w:rsid w:val="00DE509B"/>
    <w:rsid w:val="00DE65AE"/>
    <w:rsid w:val="00DE660B"/>
    <w:rsid w:val="00DE7BA8"/>
    <w:rsid w:val="00DF161E"/>
    <w:rsid w:val="00DF28A7"/>
    <w:rsid w:val="00DF43E6"/>
    <w:rsid w:val="00DF5237"/>
    <w:rsid w:val="00DF641D"/>
    <w:rsid w:val="00E00CA6"/>
    <w:rsid w:val="00E01806"/>
    <w:rsid w:val="00E03F67"/>
    <w:rsid w:val="00E04F0B"/>
    <w:rsid w:val="00E05854"/>
    <w:rsid w:val="00E06AEF"/>
    <w:rsid w:val="00E12D59"/>
    <w:rsid w:val="00E152B5"/>
    <w:rsid w:val="00E22EBB"/>
    <w:rsid w:val="00E23C36"/>
    <w:rsid w:val="00E31B9E"/>
    <w:rsid w:val="00E337D2"/>
    <w:rsid w:val="00E34B80"/>
    <w:rsid w:val="00E4445A"/>
    <w:rsid w:val="00E44742"/>
    <w:rsid w:val="00E51B90"/>
    <w:rsid w:val="00E56327"/>
    <w:rsid w:val="00E6495C"/>
    <w:rsid w:val="00E70787"/>
    <w:rsid w:val="00E72704"/>
    <w:rsid w:val="00E74BC0"/>
    <w:rsid w:val="00E765BD"/>
    <w:rsid w:val="00E777D5"/>
    <w:rsid w:val="00E80611"/>
    <w:rsid w:val="00E81A13"/>
    <w:rsid w:val="00E8755C"/>
    <w:rsid w:val="00E87706"/>
    <w:rsid w:val="00E93543"/>
    <w:rsid w:val="00E94323"/>
    <w:rsid w:val="00E94DD9"/>
    <w:rsid w:val="00EA0C27"/>
    <w:rsid w:val="00EA2449"/>
    <w:rsid w:val="00EA6844"/>
    <w:rsid w:val="00EA6BB2"/>
    <w:rsid w:val="00EB1461"/>
    <w:rsid w:val="00EB7018"/>
    <w:rsid w:val="00EC7CD1"/>
    <w:rsid w:val="00ED24DC"/>
    <w:rsid w:val="00ED455D"/>
    <w:rsid w:val="00ED4B1C"/>
    <w:rsid w:val="00EE0724"/>
    <w:rsid w:val="00EE6A14"/>
    <w:rsid w:val="00EF19FE"/>
    <w:rsid w:val="00EF24A3"/>
    <w:rsid w:val="00EF3F12"/>
    <w:rsid w:val="00EF5333"/>
    <w:rsid w:val="00EF6853"/>
    <w:rsid w:val="00F02A13"/>
    <w:rsid w:val="00F02BA6"/>
    <w:rsid w:val="00F04196"/>
    <w:rsid w:val="00F1410E"/>
    <w:rsid w:val="00F1577E"/>
    <w:rsid w:val="00F162D1"/>
    <w:rsid w:val="00F21556"/>
    <w:rsid w:val="00F216F8"/>
    <w:rsid w:val="00F24CB5"/>
    <w:rsid w:val="00F270FB"/>
    <w:rsid w:val="00F330B9"/>
    <w:rsid w:val="00F33416"/>
    <w:rsid w:val="00F35CE9"/>
    <w:rsid w:val="00F376AA"/>
    <w:rsid w:val="00F43490"/>
    <w:rsid w:val="00F44145"/>
    <w:rsid w:val="00F45CF7"/>
    <w:rsid w:val="00F53767"/>
    <w:rsid w:val="00F56F9F"/>
    <w:rsid w:val="00F575A6"/>
    <w:rsid w:val="00F57660"/>
    <w:rsid w:val="00F6039D"/>
    <w:rsid w:val="00F618C8"/>
    <w:rsid w:val="00F65C2E"/>
    <w:rsid w:val="00F72821"/>
    <w:rsid w:val="00F8073C"/>
    <w:rsid w:val="00F85C56"/>
    <w:rsid w:val="00F85C98"/>
    <w:rsid w:val="00F863A7"/>
    <w:rsid w:val="00F92965"/>
    <w:rsid w:val="00F93B74"/>
    <w:rsid w:val="00FA2157"/>
    <w:rsid w:val="00FB261D"/>
    <w:rsid w:val="00FB3D7A"/>
    <w:rsid w:val="00FB414F"/>
    <w:rsid w:val="00FB4CFA"/>
    <w:rsid w:val="00FB6D87"/>
    <w:rsid w:val="00FC3058"/>
    <w:rsid w:val="00FC30FF"/>
    <w:rsid w:val="00FC5747"/>
    <w:rsid w:val="00FE1904"/>
    <w:rsid w:val="00FE5313"/>
    <w:rsid w:val="00FE6E06"/>
    <w:rsid w:val="00FE7820"/>
    <w:rsid w:val="00FF4248"/>
    <w:rsid w:val="00FF564D"/>
    <w:rsid w:val="00FF56A3"/>
    <w:rsid w:val="00FF6059"/>
    <w:rsid w:val="00FF6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2E828"/>
  <w15:docId w15:val="{B9366FC9-4E41-460B-81FB-03B532351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6F5D"/>
    <w:pPr>
      <w:widowControl w:val="0"/>
      <w:autoSpaceDE w:val="0"/>
      <w:autoSpaceDN w:val="0"/>
      <w:spacing w:after="0" w:line="240" w:lineRule="auto"/>
    </w:pPr>
    <w:rPr>
      <w:rFonts w:ascii="Courier New" w:eastAsia="Courier New" w:hAnsi="Courier New" w:cs="Courier New"/>
      <w:sz w:val="20"/>
      <w:szCs w:val="20"/>
    </w:rPr>
  </w:style>
  <w:style w:type="character" w:customStyle="1" w:styleId="BodyTextChar">
    <w:name w:val="Body Text Char"/>
    <w:basedOn w:val="DefaultParagraphFont"/>
    <w:link w:val="BodyText"/>
    <w:uiPriority w:val="1"/>
    <w:rsid w:val="00066F5D"/>
    <w:rPr>
      <w:rFonts w:ascii="Courier New" w:eastAsia="Courier New" w:hAnsi="Courier New" w:cs="Courier New"/>
      <w:sz w:val="20"/>
      <w:szCs w:val="20"/>
    </w:rPr>
  </w:style>
  <w:style w:type="table" w:styleId="TableGrid">
    <w:name w:val="Table Grid"/>
    <w:basedOn w:val="TableNormal"/>
    <w:uiPriority w:val="39"/>
    <w:rsid w:val="0006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BBF"/>
    <w:pPr>
      <w:ind w:left="720"/>
      <w:contextualSpacing/>
    </w:pPr>
  </w:style>
  <w:style w:type="paragraph" w:styleId="Header">
    <w:name w:val="header"/>
    <w:basedOn w:val="Normal"/>
    <w:link w:val="HeaderChar"/>
    <w:uiPriority w:val="99"/>
    <w:unhideWhenUsed/>
    <w:rsid w:val="00C7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B9"/>
  </w:style>
  <w:style w:type="paragraph" w:styleId="Footer">
    <w:name w:val="footer"/>
    <w:basedOn w:val="Normal"/>
    <w:link w:val="FooterChar"/>
    <w:uiPriority w:val="99"/>
    <w:unhideWhenUsed/>
    <w:rsid w:val="00C76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B9"/>
  </w:style>
  <w:style w:type="character" w:styleId="CommentReference">
    <w:name w:val="annotation reference"/>
    <w:basedOn w:val="DefaultParagraphFont"/>
    <w:uiPriority w:val="99"/>
    <w:semiHidden/>
    <w:unhideWhenUsed/>
    <w:rsid w:val="000E2228"/>
    <w:rPr>
      <w:sz w:val="16"/>
      <w:szCs w:val="16"/>
    </w:rPr>
  </w:style>
  <w:style w:type="paragraph" w:styleId="CommentText">
    <w:name w:val="annotation text"/>
    <w:basedOn w:val="Normal"/>
    <w:link w:val="CommentTextChar"/>
    <w:uiPriority w:val="99"/>
    <w:semiHidden/>
    <w:unhideWhenUsed/>
    <w:rsid w:val="000E2228"/>
    <w:pPr>
      <w:spacing w:line="240" w:lineRule="auto"/>
    </w:pPr>
    <w:rPr>
      <w:sz w:val="20"/>
      <w:szCs w:val="20"/>
    </w:rPr>
  </w:style>
  <w:style w:type="character" w:customStyle="1" w:styleId="CommentTextChar">
    <w:name w:val="Comment Text Char"/>
    <w:basedOn w:val="DefaultParagraphFont"/>
    <w:link w:val="CommentText"/>
    <w:uiPriority w:val="99"/>
    <w:semiHidden/>
    <w:rsid w:val="000E2228"/>
    <w:rPr>
      <w:sz w:val="20"/>
      <w:szCs w:val="20"/>
    </w:rPr>
  </w:style>
  <w:style w:type="paragraph" w:styleId="CommentSubject">
    <w:name w:val="annotation subject"/>
    <w:basedOn w:val="CommentText"/>
    <w:next w:val="CommentText"/>
    <w:link w:val="CommentSubjectChar"/>
    <w:uiPriority w:val="99"/>
    <w:semiHidden/>
    <w:unhideWhenUsed/>
    <w:rsid w:val="000E2228"/>
    <w:rPr>
      <w:b/>
      <w:bCs/>
    </w:rPr>
  </w:style>
  <w:style w:type="character" w:customStyle="1" w:styleId="CommentSubjectChar">
    <w:name w:val="Comment Subject Char"/>
    <w:basedOn w:val="CommentTextChar"/>
    <w:link w:val="CommentSubject"/>
    <w:uiPriority w:val="99"/>
    <w:semiHidden/>
    <w:rsid w:val="000E2228"/>
    <w:rPr>
      <w:b/>
      <w:bCs/>
      <w:sz w:val="20"/>
      <w:szCs w:val="20"/>
    </w:rPr>
  </w:style>
  <w:style w:type="paragraph" w:styleId="BalloonText">
    <w:name w:val="Balloon Text"/>
    <w:basedOn w:val="Normal"/>
    <w:link w:val="BalloonTextChar"/>
    <w:uiPriority w:val="99"/>
    <w:semiHidden/>
    <w:unhideWhenUsed/>
    <w:rsid w:val="000E2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b"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0143C-4A06-4ED2-B18A-80CB7D7B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80</Pages>
  <Words>9492</Words>
  <Characters>54111</Characters>
  <Application>Microsoft Office Word</Application>
  <DocSecurity>8</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63477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McEwing</dc:creator>
  <cp:keywords/>
  <dc:description/>
  <cp:lastModifiedBy>sandra bleue</cp:lastModifiedBy>
  <cp:revision>23</cp:revision>
  <dcterms:created xsi:type="dcterms:W3CDTF">2022-08-11T18:00:00Z</dcterms:created>
  <dcterms:modified xsi:type="dcterms:W3CDTF">2022-11-29T16:37:00Z</dcterms:modified>
</cp:coreProperties>
</file>